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F82BA06" w14:textId="2474AB69" w:rsidR="00490C23" w:rsidRPr="00D17017" w:rsidRDefault="00D17017" w:rsidP="00D17017">
      <w:pPr>
        <w:pStyle w:val="BasicParagraph"/>
        <w:suppressAutoHyphens/>
        <w:jc w:val="right"/>
        <w:rPr>
          <w:rFonts w:ascii="Sugar Kisses Personal Use" w:hAnsi="Sugar Kisses Personal Use" w:cs="Sugar Kisses Personal Use"/>
          <w:b/>
          <w:sz w:val="34"/>
          <w:szCs w:val="34"/>
          <w:lang w:val="tr-TR"/>
        </w:rPr>
      </w:pPr>
      <w:r w:rsidRPr="00D17017">
        <w:rPr>
          <w:rFonts w:ascii="Sugar Kisses Personal Use" w:hAnsi="Sugar Kisses Personal Use" w:cs="Sugar Kisses Personal Use"/>
          <w:b/>
          <w:sz w:val="34"/>
          <w:szCs w:val="34"/>
          <w:lang w:val="tr-TR"/>
        </w:rPr>
        <w:t>GÜNDEM ÖZEL</w:t>
      </w:r>
    </w:p>
    <w:p w14:paraId="13ACE36B" w14:textId="2AE099DC" w:rsidR="00490C23" w:rsidRDefault="00490C23" w:rsidP="00D17017">
      <w:pPr>
        <w:pStyle w:val="BasicParagraph"/>
        <w:suppressAutoHyphens/>
        <w:jc w:val="center"/>
        <w:rPr>
          <w:rFonts w:ascii="Quicksand" w:hAnsi="Quicksand" w:cs="Quicksand"/>
          <w:b/>
          <w:bCs/>
          <w:spacing w:val="5"/>
          <w:sz w:val="50"/>
          <w:szCs w:val="50"/>
          <w:lang w:val="tr-TR"/>
        </w:rPr>
      </w:pPr>
      <w:r>
        <w:rPr>
          <w:rFonts w:ascii="Quicksand" w:hAnsi="Quicksand" w:cs="Quicksand"/>
          <w:b/>
          <w:bCs/>
          <w:spacing w:val="5"/>
          <w:sz w:val="50"/>
          <w:szCs w:val="50"/>
          <w:lang w:val="tr-TR"/>
        </w:rPr>
        <w:t>Adaletsizliğe ve Zulme Karşı Mücadele Devam Ediyor</w:t>
      </w:r>
    </w:p>
    <w:p w14:paraId="083496D8" w14:textId="77777777" w:rsidR="00490C23" w:rsidRDefault="00490C23" w:rsidP="00490C23">
      <w:pPr>
        <w:pStyle w:val="BasicParagraph"/>
        <w:spacing w:after="113"/>
        <w:ind w:firstLine="283"/>
        <w:rPr>
          <w:rFonts w:ascii="Vollkorn" w:hAnsi="Vollkorn" w:cs="Vollkorn"/>
          <w:spacing w:val="-4"/>
          <w:sz w:val="21"/>
          <w:szCs w:val="21"/>
          <w:lang w:val="tr-TR"/>
        </w:rPr>
      </w:pPr>
      <w:r>
        <w:rPr>
          <w:rFonts w:ascii="Vollkorn" w:hAnsi="Vollkorn" w:cs="Vollkorn"/>
          <w:b/>
          <w:bCs/>
          <w:color w:val="002832"/>
          <w:spacing w:val="-4"/>
          <w:lang w:val="tr-TR"/>
        </w:rPr>
        <w:t>İSTANBUL ADLİ TIP ÖNÜNDE BASIN AÇIKLAMASI</w:t>
      </w:r>
    </w:p>
    <w:p w14:paraId="648B889A" w14:textId="77777777" w:rsidR="00490C23" w:rsidRDefault="00490C23" w:rsidP="00490C23">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 xml:space="preserve">Alparslan Kuytul Hocaefendi, başkasının yapmış olduğu konuşmadan dolayı mahkemeye çıkartılmış ve mahkeme konuşan kişinin Alparslan Hoca olup olmadığını anlamak için Adli Tıp Kurumundan rapor istemişti. Gelinen aşamada ise İstanbul’da ses kaydı örneği vermesi istenen Alparslan Hoca İstanbul’a giderek ses kaydı örneği verdi. Kendisini hiçbir zaman yalnız bırakmayan talebeleri ve sevenleri bu konuda da kendisini yalnız bırakmayarak Kurumun önüne giderek Alparslan Hocaya destek oldular. Kurumdan çıkışta basın açıklaması yapan Alparslan Hoca: </w:t>
      </w:r>
      <w:r>
        <w:rPr>
          <w:rFonts w:ascii="Vollkorn" w:hAnsi="Vollkorn" w:cs="Vollkorn"/>
          <w:i/>
          <w:iCs/>
          <w:spacing w:val="-4"/>
          <w:sz w:val="21"/>
          <w:szCs w:val="21"/>
          <w:lang w:val="tr-TR"/>
        </w:rPr>
        <w:t>“Kimin konuştuğunu istihbarat, emniyet, savcı, hâkim çok iyi bilmesine rağmen mahkeme açtılar”</w:t>
      </w:r>
      <w:r>
        <w:rPr>
          <w:rFonts w:ascii="Vollkorn" w:hAnsi="Vollkorn" w:cs="Vollkorn"/>
          <w:spacing w:val="-4"/>
          <w:sz w:val="21"/>
          <w:szCs w:val="21"/>
          <w:lang w:val="tr-TR"/>
        </w:rPr>
        <w:t xml:space="preserve"> diyerek bunu yapanların asıl maksatlarından bahsetti:</w:t>
      </w:r>
    </w:p>
    <w:p w14:paraId="58045542" w14:textId="77777777" w:rsidR="00490C23" w:rsidRDefault="00490C23" w:rsidP="00490C23">
      <w:pPr>
        <w:pStyle w:val="BasicParagraph"/>
        <w:spacing w:after="113"/>
        <w:ind w:firstLine="283"/>
        <w:jc w:val="both"/>
        <w:rPr>
          <w:rFonts w:ascii="Vollkorn" w:hAnsi="Vollkorn" w:cs="Vollkorn"/>
          <w:spacing w:val="2"/>
          <w:sz w:val="21"/>
          <w:szCs w:val="21"/>
          <w:lang w:val="tr-TR"/>
        </w:rPr>
      </w:pPr>
      <w:r>
        <w:rPr>
          <w:rFonts w:ascii="Vollkorn" w:hAnsi="Vollkorn" w:cs="Vollkorn"/>
          <w:spacing w:val="2"/>
          <w:sz w:val="21"/>
          <w:szCs w:val="21"/>
          <w:lang w:val="tr-TR"/>
        </w:rPr>
        <w:t>“</w:t>
      </w:r>
      <w:r>
        <w:rPr>
          <w:rFonts w:ascii="Vollkorn" w:hAnsi="Vollkorn" w:cs="Vollkorn"/>
          <w:b/>
          <w:bCs/>
          <w:i/>
          <w:iCs/>
          <w:spacing w:val="2"/>
          <w:sz w:val="21"/>
          <w:szCs w:val="21"/>
          <w:lang w:val="tr-TR"/>
        </w:rPr>
        <w:t>Birinci hedefleri:</w:t>
      </w:r>
      <w:r>
        <w:rPr>
          <w:rFonts w:ascii="Vollkorn" w:hAnsi="Vollkorn" w:cs="Vollkorn"/>
          <w:i/>
          <w:iCs/>
          <w:spacing w:val="2"/>
          <w:sz w:val="21"/>
          <w:szCs w:val="21"/>
          <w:lang w:val="tr-TR"/>
        </w:rPr>
        <w:t xml:space="preserve"> 2018’den itibaren başlayan süreçte, solculardan da Kemalistlerden de bize birçok insan destek verdi. Onların desteğini kırmak için bana “Atatürk’e hakaret davası” açıyorlar. ‘Bu böyle birisidir haberiniz olsun’ demek istiyorlar. </w:t>
      </w:r>
      <w:r>
        <w:rPr>
          <w:rFonts w:ascii="Vollkorn" w:hAnsi="Vollkorn" w:cs="Vollkorn"/>
          <w:b/>
          <w:bCs/>
          <w:i/>
          <w:iCs/>
          <w:spacing w:val="2"/>
          <w:sz w:val="21"/>
          <w:szCs w:val="21"/>
          <w:lang w:val="tr-TR"/>
        </w:rPr>
        <w:t xml:space="preserve">İkinci hedefleri: </w:t>
      </w:r>
      <w:r>
        <w:rPr>
          <w:rFonts w:ascii="Vollkorn" w:hAnsi="Vollkorn" w:cs="Vollkorn"/>
          <w:i/>
          <w:iCs/>
          <w:spacing w:val="2"/>
          <w:sz w:val="21"/>
          <w:szCs w:val="21"/>
          <w:lang w:val="tr-TR"/>
        </w:rPr>
        <w:t xml:space="preserve">Beni yormak, beni üzmek ve böylece beni sindirmek, susturmak… </w:t>
      </w:r>
      <w:r>
        <w:rPr>
          <w:rFonts w:ascii="Vollkorn" w:hAnsi="Vollkorn" w:cs="Vollkorn"/>
          <w:b/>
          <w:bCs/>
          <w:i/>
          <w:iCs/>
          <w:spacing w:val="2"/>
          <w:sz w:val="21"/>
          <w:szCs w:val="21"/>
          <w:lang w:val="tr-TR"/>
        </w:rPr>
        <w:t xml:space="preserve">Üçüncü hedefleri: </w:t>
      </w:r>
      <w:r>
        <w:rPr>
          <w:rFonts w:ascii="Vollkorn" w:hAnsi="Vollkorn" w:cs="Vollkorn"/>
          <w:i/>
          <w:iCs/>
          <w:spacing w:val="2"/>
          <w:sz w:val="21"/>
          <w:szCs w:val="21"/>
          <w:lang w:val="tr-TR"/>
        </w:rPr>
        <w:t xml:space="preserve">Ben İslam’a hizmet ediyorum, gecem yok gündüzüm yok, dersler veriyorum; beni bu faaliyetlerden uzaklaştırmak, mahkemelerle uğraştırmak. </w:t>
      </w:r>
      <w:r>
        <w:rPr>
          <w:rFonts w:ascii="Vollkorn" w:hAnsi="Vollkorn" w:cs="Vollkorn"/>
          <w:b/>
          <w:bCs/>
          <w:i/>
          <w:iCs/>
          <w:spacing w:val="2"/>
          <w:sz w:val="21"/>
          <w:szCs w:val="21"/>
          <w:lang w:val="tr-TR"/>
        </w:rPr>
        <w:t>Dördüncü hedefleri:</w:t>
      </w:r>
      <w:r>
        <w:rPr>
          <w:rFonts w:ascii="Vollkorn" w:hAnsi="Vollkorn" w:cs="Vollkorn"/>
          <w:i/>
          <w:iCs/>
          <w:spacing w:val="2"/>
          <w:sz w:val="21"/>
          <w:szCs w:val="21"/>
          <w:lang w:val="tr-TR"/>
        </w:rPr>
        <w:t xml:space="preserve"> O konuşan kişinin adını vermemi sağlamak istiyorlar. Sonra: ‘Bakın, Alparslan Hoca başkasını ihbar etti, muhbirlik yaptı’ diyecekler. Bu planları yapanlar birtakım suikastlar düşünüyor olabilirler ve ben o kimsenin adını verdiğim zaman ‘onlar suikast yaptı’ diyecekler. Çünkü ‘DAİŞ’ten ölüm tehdidi var, koruma ister misiniz?’ demişlerdi. </w:t>
      </w:r>
      <w:r>
        <w:rPr>
          <w:rFonts w:ascii="Vollkorn" w:hAnsi="Vollkorn" w:cs="Vollkorn"/>
          <w:b/>
          <w:bCs/>
          <w:i/>
          <w:iCs/>
          <w:spacing w:val="2"/>
          <w:sz w:val="21"/>
          <w:szCs w:val="21"/>
          <w:lang w:val="tr-TR"/>
        </w:rPr>
        <w:t xml:space="preserve">Diğer bir planları da şu olabilir: </w:t>
      </w:r>
      <w:r>
        <w:rPr>
          <w:rFonts w:ascii="Vollkorn" w:hAnsi="Vollkorn" w:cs="Vollkorn"/>
          <w:i/>
          <w:iCs/>
          <w:spacing w:val="2"/>
          <w:sz w:val="21"/>
          <w:szCs w:val="21"/>
          <w:lang w:val="tr-TR"/>
        </w:rPr>
        <w:t xml:space="preserve">Türkiye’de zulümlerin olduğu konuşulsun ve daha fazla oy kaybı olsun.”  </w:t>
      </w:r>
      <w:r>
        <w:rPr>
          <w:rFonts w:ascii="Vollkorn" w:hAnsi="Vollkorn" w:cs="Vollkorn"/>
          <w:spacing w:val="2"/>
          <w:sz w:val="21"/>
          <w:szCs w:val="21"/>
          <w:lang w:val="tr-TR"/>
        </w:rPr>
        <w:t xml:space="preserve"> </w:t>
      </w:r>
    </w:p>
    <w:p w14:paraId="0E9B6775" w14:textId="4365DF68" w:rsidR="00490C23" w:rsidRPr="00D17017" w:rsidRDefault="00490C23" w:rsidP="00D17017">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 xml:space="preserve">Bu işin içinde kim varsa hepsinin Allah’a hesap vereceğini söyleyen Alparslan Hoca, </w:t>
      </w:r>
      <w:r>
        <w:rPr>
          <w:rFonts w:ascii="Vollkorn" w:hAnsi="Vollkorn" w:cs="Vollkorn"/>
          <w:b/>
          <w:bCs/>
          <w:i/>
          <w:iCs/>
          <w:sz w:val="21"/>
          <w:szCs w:val="21"/>
          <w:lang w:val="tr-TR"/>
        </w:rPr>
        <w:t xml:space="preserve">“Beni susturmak, sindirmek istiyorlar, bugüne kadar susturamadınız, bundan sonra da susturamayacaksınız” </w:t>
      </w:r>
      <w:r>
        <w:rPr>
          <w:rFonts w:ascii="Vollkorn" w:hAnsi="Vollkorn" w:cs="Vollkorn"/>
          <w:sz w:val="21"/>
          <w:szCs w:val="21"/>
          <w:lang w:val="tr-TR"/>
        </w:rPr>
        <w:t xml:space="preserve">dedi. </w:t>
      </w:r>
    </w:p>
    <w:p w14:paraId="7ADCBF1A" w14:textId="77777777" w:rsidR="00490C23" w:rsidRDefault="00490C23" w:rsidP="00490C23">
      <w:pPr>
        <w:pStyle w:val="BasicParagraph"/>
        <w:suppressAutoHyphens/>
        <w:spacing w:after="113"/>
        <w:ind w:firstLine="283"/>
        <w:rPr>
          <w:rFonts w:ascii="Vollkorn" w:hAnsi="Vollkorn" w:cs="Vollkorn"/>
          <w:spacing w:val="-4"/>
          <w:sz w:val="21"/>
          <w:szCs w:val="21"/>
          <w:lang w:val="tr-TR"/>
        </w:rPr>
      </w:pPr>
      <w:r>
        <w:rPr>
          <w:rFonts w:ascii="Vollkorn" w:hAnsi="Vollkorn" w:cs="Vollkorn"/>
          <w:b/>
          <w:bCs/>
          <w:color w:val="002832"/>
          <w:spacing w:val="-4"/>
          <w:lang w:val="tr-TR"/>
        </w:rPr>
        <w:t>FURKAN GÖNÜLLÜLERİNİN MAHKEMELERİNDE SON DURUM</w:t>
      </w:r>
    </w:p>
    <w:p w14:paraId="019C5337" w14:textId="77777777" w:rsidR="00490C23" w:rsidRDefault="00490C23" w:rsidP="00490C23">
      <w:pPr>
        <w:pStyle w:val="BasicParagraph"/>
        <w:spacing w:after="113"/>
        <w:ind w:firstLine="283"/>
        <w:jc w:val="both"/>
        <w:rPr>
          <w:rFonts w:ascii="Vollkorn" w:hAnsi="Vollkorn" w:cs="Vollkorn"/>
          <w:spacing w:val="-4"/>
          <w:sz w:val="21"/>
          <w:szCs w:val="21"/>
          <w:lang w:val="tr-TR"/>
        </w:rPr>
      </w:pPr>
      <w:r>
        <w:rPr>
          <w:rFonts w:ascii="Vollkorn" w:hAnsi="Vollkorn" w:cs="Vollkorn"/>
          <w:spacing w:val="-6"/>
          <w:sz w:val="21"/>
          <w:szCs w:val="21"/>
          <w:lang w:val="tr-TR"/>
        </w:rPr>
        <w:t>Alparslan Kuytul Hocaefendi’nin haksız tutukluluğunun ardından sevenlerinin yapmış olduğu pasif eylemler sonucunda birçok kez gözaltı işlemleri gerçekleşmiş ve gönüllülere mahkeme açılmıştı. Mahkemelerde son gelişmeler şu şekilde:</w:t>
      </w:r>
    </w:p>
    <w:p w14:paraId="653127BD" w14:textId="77777777" w:rsidR="00490C23" w:rsidRDefault="00490C23" w:rsidP="00D17017">
      <w:pPr>
        <w:pStyle w:val="BasicParagraph"/>
        <w:numPr>
          <w:ilvl w:val="0"/>
          <w:numId w:val="5"/>
        </w:numPr>
        <w:spacing w:after="113"/>
        <w:jc w:val="both"/>
        <w:rPr>
          <w:rFonts w:ascii="Vollkorn" w:hAnsi="Vollkorn" w:cs="Vollkorn"/>
          <w:spacing w:val="-4"/>
          <w:sz w:val="21"/>
          <w:szCs w:val="21"/>
          <w:lang w:val="tr-TR"/>
        </w:rPr>
      </w:pPr>
      <w:r>
        <w:rPr>
          <w:rFonts w:ascii="Vollkorn" w:hAnsi="Vollkorn" w:cs="Vollkorn"/>
          <w:spacing w:val="-4"/>
          <w:sz w:val="21"/>
          <w:szCs w:val="21"/>
          <w:lang w:val="tr-TR"/>
        </w:rPr>
        <w:t xml:space="preserve">Türkiye'nin, Cumhurbaşkanı kararıyla feshettiği kararname ile ilgili daha önce Adana’da gerçekleştirilen “İstanbul Sözleşmesine Hayır” konulu basın açıklamasında Semra Kuytul Hocahanım’ın da aralarında bulunduğu 44 Furkan Gönüllüsü hakkında, 2911 sayılı kanuna muhalefetten dava açılmıştı. Adana 19'uncu Asliye Ceza Mahkemesinde görülen mahkeme </w:t>
      </w:r>
      <w:r>
        <w:rPr>
          <w:rFonts w:ascii="Vollkorn" w:hAnsi="Vollkorn" w:cs="Vollkorn"/>
          <w:b/>
          <w:bCs/>
          <w:spacing w:val="-4"/>
          <w:sz w:val="21"/>
          <w:szCs w:val="21"/>
          <w:lang w:val="tr-TR"/>
        </w:rPr>
        <w:t>beraatla sonuçlandı.</w:t>
      </w:r>
    </w:p>
    <w:p w14:paraId="29CE77CC" w14:textId="77777777" w:rsidR="00490C23" w:rsidRDefault="00490C23" w:rsidP="00D17017">
      <w:pPr>
        <w:pStyle w:val="BasicParagraph"/>
        <w:numPr>
          <w:ilvl w:val="0"/>
          <w:numId w:val="5"/>
        </w:numPr>
        <w:spacing w:after="113"/>
        <w:jc w:val="both"/>
        <w:rPr>
          <w:rFonts w:ascii="Vollkorn" w:hAnsi="Vollkorn" w:cs="Vollkorn"/>
          <w:spacing w:val="-4"/>
          <w:sz w:val="21"/>
          <w:szCs w:val="21"/>
          <w:lang w:val="tr-TR"/>
        </w:rPr>
      </w:pPr>
      <w:r>
        <w:rPr>
          <w:rFonts w:ascii="Vollkorn" w:hAnsi="Vollkorn" w:cs="Vollkorn"/>
          <w:spacing w:val="-4"/>
          <w:sz w:val="21"/>
          <w:szCs w:val="21"/>
          <w:lang w:val="tr-TR"/>
        </w:rPr>
        <w:t>Polis şiddetine maruz kalmamak için kaçarken karşısına çıkan emniyet görevlisinin attığı tekmeyle yere düşen vatandaş hakkında “Görev yaptırmamak için direnme” iddiasıyla soruşturma başlatılmıştı. Adana 5’inci Asliye Ceza Mahkemesinde görülen davanın 3’üncü celsesinde hâkim</w:t>
      </w:r>
      <w:r>
        <w:rPr>
          <w:rFonts w:ascii="Vollkorn" w:hAnsi="Vollkorn" w:cs="Vollkorn"/>
          <w:b/>
          <w:bCs/>
          <w:spacing w:val="-4"/>
          <w:sz w:val="21"/>
          <w:szCs w:val="21"/>
          <w:lang w:val="tr-TR"/>
        </w:rPr>
        <w:t xml:space="preserve"> beraat kararı verdi.</w:t>
      </w:r>
    </w:p>
    <w:p w14:paraId="70D68EE5" w14:textId="77777777" w:rsidR="00490C23" w:rsidRDefault="00490C23" w:rsidP="00D17017">
      <w:pPr>
        <w:pStyle w:val="BasicParagraph"/>
        <w:numPr>
          <w:ilvl w:val="0"/>
          <w:numId w:val="5"/>
        </w:numPr>
        <w:spacing w:after="113"/>
        <w:jc w:val="both"/>
        <w:rPr>
          <w:rFonts w:ascii="Vollkorn" w:hAnsi="Vollkorn" w:cs="Vollkorn"/>
          <w:spacing w:val="-4"/>
          <w:sz w:val="21"/>
          <w:szCs w:val="21"/>
          <w:lang w:val="tr-TR"/>
        </w:rPr>
      </w:pPr>
      <w:r>
        <w:rPr>
          <w:rFonts w:ascii="Vollkorn" w:hAnsi="Vollkorn" w:cs="Vollkorn"/>
          <w:spacing w:val="-4"/>
          <w:sz w:val="21"/>
          <w:szCs w:val="21"/>
          <w:lang w:val="tr-TR"/>
        </w:rPr>
        <w:t xml:space="preserve">Gaziantep’te yargılanan 10 Furkan Gönüllüsü çocuğun mahkemesinden </w:t>
      </w:r>
      <w:r>
        <w:rPr>
          <w:rFonts w:ascii="Vollkorn" w:hAnsi="Vollkorn" w:cs="Vollkorn"/>
          <w:b/>
          <w:bCs/>
          <w:spacing w:val="-4"/>
          <w:sz w:val="21"/>
          <w:szCs w:val="21"/>
          <w:lang w:val="tr-TR"/>
        </w:rPr>
        <w:t>beraat kararı çıktı.</w:t>
      </w:r>
    </w:p>
    <w:p w14:paraId="7234D376" w14:textId="77777777" w:rsidR="00490C23" w:rsidRDefault="00490C23" w:rsidP="00D17017">
      <w:pPr>
        <w:pStyle w:val="BasicParagraph"/>
        <w:numPr>
          <w:ilvl w:val="0"/>
          <w:numId w:val="5"/>
        </w:numPr>
        <w:spacing w:after="113"/>
        <w:jc w:val="both"/>
        <w:rPr>
          <w:rFonts w:ascii="Vollkorn" w:hAnsi="Vollkorn" w:cs="Vollkorn"/>
          <w:spacing w:val="-4"/>
          <w:sz w:val="21"/>
          <w:szCs w:val="21"/>
          <w:lang w:val="tr-TR"/>
        </w:rPr>
      </w:pPr>
      <w:r>
        <w:rPr>
          <w:rFonts w:ascii="Vollkorn" w:hAnsi="Vollkorn" w:cs="Vollkorn"/>
          <w:spacing w:val="-4"/>
          <w:sz w:val="21"/>
          <w:szCs w:val="21"/>
          <w:lang w:val="tr-TR"/>
        </w:rPr>
        <w:t xml:space="preserve">3 yıldır haksız şekilde kayyum yönetiminde olan Furkan Vakfının, ‘Kapatılması ve Yönetiminin Görevden Alınması’na yönelik davada, 9’uncu celsesi görülen dosya 1 Temmuz’a ertelendi. </w:t>
      </w:r>
    </w:p>
    <w:p w14:paraId="6FA141D6" w14:textId="77777777" w:rsidR="00490C23" w:rsidRDefault="00490C23" w:rsidP="00D17017">
      <w:pPr>
        <w:pStyle w:val="BasicParagraph"/>
        <w:numPr>
          <w:ilvl w:val="0"/>
          <w:numId w:val="5"/>
        </w:numPr>
        <w:spacing w:after="113"/>
        <w:jc w:val="both"/>
        <w:rPr>
          <w:rFonts w:ascii="Vollkorn" w:hAnsi="Vollkorn" w:cs="Vollkorn"/>
          <w:spacing w:val="-4"/>
          <w:sz w:val="21"/>
          <w:szCs w:val="21"/>
          <w:lang w:val="tr-TR"/>
        </w:rPr>
      </w:pPr>
      <w:r>
        <w:rPr>
          <w:rFonts w:ascii="Vollkorn" w:hAnsi="Vollkorn" w:cs="Vollkorn"/>
          <w:spacing w:val="-4"/>
          <w:sz w:val="21"/>
          <w:szCs w:val="21"/>
          <w:lang w:val="tr-TR"/>
        </w:rPr>
        <w:t>Alparslan Kuytul Hocaefendi ve Furkan Vakfına yönelik 30 Ocak 2018 tarihinde yapılan karanlık operasyon sonrası başlatılan davanın 17’nci celsesi görüldü. 45 sanığın yargılandığı dosya 21 Eylül tarihine ertelendi.</w:t>
      </w:r>
    </w:p>
    <w:p w14:paraId="1867A535" w14:textId="77777777" w:rsidR="00490C23" w:rsidRDefault="00490C23" w:rsidP="00D17017">
      <w:pPr>
        <w:pStyle w:val="BasicParagraph"/>
        <w:numPr>
          <w:ilvl w:val="0"/>
          <w:numId w:val="5"/>
        </w:numPr>
        <w:spacing w:after="113"/>
        <w:jc w:val="both"/>
        <w:rPr>
          <w:rFonts w:ascii="Vollkorn" w:hAnsi="Vollkorn" w:cs="Vollkorn"/>
          <w:spacing w:val="-4"/>
          <w:sz w:val="21"/>
          <w:szCs w:val="21"/>
          <w:lang w:val="tr-TR"/>
        </w:rPr>
      </w:pPr>
      <w:r>
        <w:rPr>
          <w:rFonts w:ascii="Vollkorn" w:hAnsi="Vollkorn" w:cs="Vollkorn"/>
          <w:spacing w:val="-4"/>
          <w:sz w:val="21"/>
          <w:szCs w:val="21"/>
          <w:lang w:val="tr-TR"/>
        </w:rPr>
        <w:t>Bursalı Furkan Gönüllüsü 5 kişi, “Adalet ve Özgürlük Eylemleri” kapsamında Uludağ Üniversitesi girişinde pankartlarla fotoğraf çektirerek haksız tutukluluğa tepki göstermişti. Bursa 19’uncu Asliye Ceza Mahkemesinde görülen davanın ilk duruşmasının ardından hâkim davayı 5 Ekim’e erteledi.</w:t>
      </w:r>
    </w:p>
    <w:p w14:paraId="5B399C79" w14:textId="77777777" w:rsidR="00490C23" w:rsidRDefault="00490C23" w:rsidP="00D17017">
      <w:pPr>
        <w:pStyle w:val="BasicParagraph"/>
        <w:numPr>
          <w:ilvl w:val="0"/>
          <w:numId w:val="5"/>
        </w:numPr>
        <w:spacing w:after="113"/>
        <w:jc w:val="both"/>
        <w:rPr>
          <w:rFonts w:ascii="Vollkorn" w:hAnsi="Vollkorn" w:cs="Vollkorn"/>
          <w:spacing w:val="-4"/>
          <w:sz w:val="21"/>
          <w:szCs w:val="21"/>
          <w:lang w:val="tr-TR"/>
        </w:rPr>
      </w:pPr>
      <w:r>
        <w:rPr>
          <w:rFonts w:ascii="Vollkorn" w:hAnsi="Vollkorn" w:cs="Vollkorn"/>
          <w:spacing w:val="-4"/>
          <w:sz w:val="21"/>
          <w:szCs w:val="21"/>
          <w:lang w:val="tr-TR"/>
        </w:rPr>
        <w:t>18 Ağustos 2019 tarihinde Adana Kemeraltı Camiinde başlayıp Atatürk Parkına kadar yürüyen gönüllüler, Atatürk Parkında sorunsuz bir şekilde basın açıklaması gerçekleştirmişti. Olay sonrası 176 Furkan Gönüllüsü hakkında “İhtara rağmen dağılmama” suçlamasından dava açıldı. İlk duruşması 9 celse halinde 3 hafta boyunca devam eden dosyanın, son celsesinde sanık ve tanıkların ifadelerinin dinlenmesinin ardından hâkim, davayı 28 Eylül’e erteledi.</w:t>
      </w:r>
    </w:p>
    <w:p w14:paraId="4C34ACF7" w14:textId="77777777" w:rsidR="00490C23" w:rsidRDefault="00490C23" w:rsidP="00D17017">
      <w:pPr>
        <w:pStyle w:val="BasicParagraph"/>
        <w:numPr>
          <w:ilvl w:val="0"/>
          <w:numId w:val="5"/>
        </w:numPr>
        <w:spacing w:after="113"/>
        <w:jc w:val="both"/>
        <w:rPr>
          <w:rFonts w:ascii="Vollkorn" w:hAnsi="Vollkorn" w:cs="Vollkorn"/>
          <w:spacing w:val="-4"/>
          <w:sz w:val="21"/>
          <w:szCs w:val="21"/>
          <w:lang w:val="tr-TR"/>
        </w:rPr>
      </w:pPr>
      <w:r>
        <w:rPr>
          <w:rFonts w:ascii="Vollkorn" w:hAnsi="Vollkorn" w:cs="Vollkorn"/>
          <w:spacing w:val="-4"/>
          <w:sz w:val="21"/>
          <w:szCs w:val="21"/>
          <w:lang w:val="tr-TR"/>
        </w:rPr>
        <w:lastRenderedPageBreak/>
        <w:t>22 Nisan 2017’de Adana’da yaşanan olay sonrası açılan davanın 13’üncü celsesinde avukatların savunması sonrası, olayın aydınlatılması için dinletilmek istenen 14 tanığın dinletilme talebi reddedildi.  Alparslan Hoca ile birlikte 95 kişinin yargılandığı mahkeme 3 Eylül’e ertelendi.</w:t>
      </w:r>
    </w:p>
    <w:p w14:paraId="1BDC65DC" w14:textId="77777777" w:rsidR="00490C23" w:rsidRDefault="00490C23" w:rsidP="00D17017">
      <w:pPr>
        <w:pStyle w:val="BasicParagraph"/>
        <w:numPr>
          <w:ilvl w:val="0"/>
          <w:numId w:val="5"/>
        </w:numPr>
        <w:spacing w:after="113"/>
        <w:jc w:val="both"/>
        <w:rPr>
          <w:rFonts w:ascii="Vollkorn" w:hAnsi="Vollkorn" w:cs="Vollkorn"/>
          <w:spacing w:val="-4"/>
          <w:sz w:val="21"/>
          <w:szCs w:val="21"/>
          <w:lang w:val="tr-TR"/>
        </w:rPr>
      </w:pPr>
      <w:r>
        <w:rPr>
          <w:rFonts w:ascii="Vollkorn" w:hAnsi="Vollkorn" w:cs="Vollkorn"/>
          <w:spacing w:val="-4"/>
          <w:sz w:val="21"/>
          <w:szCs w:val="21"/>
          <w:lang w:val="tr-TR"/>
        </w:rPr>
        <w:t xml:space="preserve">Yürüyüşler sebebiyle açılan davanın 4. duruşması gerçekleşti. “Kanuna aykırı toplantı ve gösteri yürüyüşleri düzenleme yönetme ve bunların hareketlerine katılma” iddiasıyla 18 kişinin yargılandığı davada hâkim bir kez daha erteleme kararı verdi. Davanın 5. duruşmasının 9 Nisan'da görülmesi planlanıyor. </w:t>
      </w:r>
    </w:p>
    <w:p w14:paraId="713C7280" w14:textId="77777777" w:rsidR="00490C23" w:rsidRDefault="00490C23" w:rsidP="00D17017">
      <w:pPr>
        <w:pStyle w:val="BasicParagraph"/>
        <w:numPr>
          <w:ilvl w:val="0"/>
          <w:numId w:val="5"/>
        </w:numPr>
        <w:spacing w:after="113"/>
        <w:jc w:val="both"/>
        <w:rPr>
          <w:rFonts w:ascii="Vollkorn" w:hAnsi="Vollkorn" w:cs="Vollkorn"/>
          <w:spacing w:val="-4"/>
          <w:sz w:val="21"/>
          <w:szCs w:val="21"/>
          <w:lang w:val="tr-TR"/>
        </w:rPr>
      </w:pPr>
      <w:r>
        <w:rPr>
          <w:rFonts w:ascii="Vollkorn" w:hAnsi="Vollkorn" w:cs="Vollkorn"/>
          <w:spacing w:val="-4"/>
          <w:sz w:val="21"/>
          <w:szCs w:val="21"/>
          <w:lang w:val="tr-TR"/>
        </w:rPr>
        <w:t>Alparslan Hocanın “Silahlı terör örgütünün propagandasını yapma” suçlamasından yargılandığı esnada, 11’inci Ağır Ceza Mahkemesi önünde ‘Adalet bekleyişi’ gerçekleştiren Furkan Gönüllülerinden 102 kişiye ‘Kanuna aykırı toplantı ve gösteri yürüyüşü düzenleme, yönetme ve katılma’ suçlamalarından dava açılmıştı. Açılan davanın 2’nci duruşmasında mahkeme 7 Temmuz’a ertelendi.</w:t>
      </w:r>
    </w:p>
    <w:p w14:paraId="37018094" w14:textId="77777777" w:rsidR="00490C23" w:rsidRDefault="00490C23" w:rsidP="00D17017">
      <w:pPr>
        <w:pStyle w:val="BasicParagraph"/>
        <w:numPr>
          <w:ilvl w:val="0"/>
          <w:numId w:val="5"/>
        </w:numPr>
        <w:spacing w:after="113"/>
        <w:jc w:val="both"/>
        <w:rPr>
          <w:rFonts w:ascii="Vollkorn" w:hAnsi="Vollkorn" w:cs="Vollkorn"/>
          <w:spacing w:val="-4"/>
          <w:sz w:val="21"/>
          <w:szCs w:val="21"/>
          <w:lang w:val="tr-TR"/>
        </w:rPr>
      </w:pPr>
      <w:r>
        <w:rPr>
          <w:rFonts w:ascii="Vollkorn" w:hAnsi="Vollkorn" w:cs="Vollkorn"/>
          <w:spacing w:val="-4"/>
          <w:sz w:val="21"/>
          <w:szCs w:val="21"/>
          <w:lang w:val="tr-TR"/>
        </w:rPr>
        <w:t xml:space="preserve">“Adalet” istemi gerekçesiyle düzenledikleri basın açıklaması sonrası, Ankaralı 20 Furkan Gönüllüsü hakkında açılan davanın 3’üncü duruşması görüldü. 3’üncü kez hâkim karşısına çıkarılan gönüllüler hakkında savcı mütalaasında ceza isteminde bulundu. Savcının talebi sonrası süre isteyen avukatların ardından hâkim duruşmayı 3 Haziran’a erteledi. </w:t>
      </w:r>
    </w:p>
    <w:p w14:paraId="4FAE6CC8" w14:textId="77777777" w:rsidR="00490C23" w:rsidRDefault="00490C23" w:rsidP="00D17017">
      <w:pPr>
        <w:pStyle w:val="BasicParagraph"/>
        <w:numPr>
          <w:ilvl w:val="0"/>
          <w:numId w:val="5"/>
        </w:numPr>
        <w:spacing w:after="113"/>
        <w:jc w:val="both"/>
        <w:rPr>
          <w:rFonts w:ascii="Vollkorn" w:hAnsi="Vollkorn" w:cs="Vollkorn"/>
          <w:spacing w:val="-4"/>
          <w:sz w:val="21"/>
          <w:szCs w:val="21"/>
          <w:lang w:val="tr-TR"/>
        </w:rPr>
      </w:pPr>
      <w:r>
        <w:rPr>
          <w:rFonts w:ascii="Vollkorn" w:hAnsi="Vollkorn" w:cs="Vollkorn"/>
          <w:spacing w:val="-4"/>
          <w:sz w:val="21"/>
          <w:szCs w:val="21"/>
          <w:lang w:val="tr-TR"/>
        </w:rPr>
        <w:t>Düzenledikleri yürüyüş sonrası, İstanbullu 57 Furkan Gönüllüsü hakkında dava açıldı. İstanbul 43'üncü Asliye Ceza Mahkemesinde görülen 5’inci duruşmada hâkim, davayı 14 Eylül’e erteledi.</w:t>
      </w:r>
    </w:p>
    <w:p w14:paraId="71900547" w14:textId="77777777" w:rsidR="00490C23" w:rsidRDefault="00490C23" w:rsidP="00D17017">
      <w:pPr>
        <w:pStyle w:val="BasicParagraph"/>
        <w:numPr>
          <w:ilvl w:val="0"/>
          <w:numId w:val="5"/>
        </w:numPr>
        <w:spacing w:after="113"/>
        <w:jc w:val="both"/>
        <w:rPr>
          <w:rFonts w:ascii="Vollkorn" w:hAnsi="Vollkorn" w:cs="Vollkorn"/>
          <w:spacing w:val="-4"/>
          <w:sz w:val="21"/>
          <w:szCs w:val="21"/>
          <w:lang w:val="tr-TR"/>
        </w:rPr>
      </w:pPr>
      <w:r>
        <w:rPr>
          <w:rFonts w:ascii="Vollkorn" w:hAnsi="Vollkorn" w:cs="Vollkorn"/>
          <w:spacing w:val="-4"/>
          <w:sz w:val="21"/>
          <w:szCs w:val="21"/>
          <w:lang w:val="tr-TR"/>
        </w:rPr>
        <w:t>Alparslan Hocanın mahkemesi sonrası avukatların yaptığı açıklamanın ardından evine dönerken polislerin darp ve hakaretine maruz kalan Furkan Gönüllüsü hakkında ‘Kamu görevlisine hakaret’ten mahkeme açılmıştı. 3’üncü duruşması görülen mahkeme 13 Nisan’a ertelendi.</w:t>
      </w:r>
    </w:p>
    <w:p w14:paraId="3D275FB7" w14:textId="77777777" w:rsidR="00490C23" w:rsidRDefault="00490C23" w:rsidP="00D17017">
      <w:pPr>
        <w:pStyle w:val="BasicParagraph"/>
        <w:numPr>
          <w:ilvl w:val="0"/>
          <w:numId w:val="5"/>
        </w:numPr>
        <w:spacing w:after="113"/>
        <w:jc w:val="both"/>
        <w:rPr>
          <w:rFonts w:ascii="Vollkorn" w:hAnsi="Vollkorn" w:cs="Vollkorn"/>
          <w:spacing w:val="-4"/>
          <w:sz w:val="21"/>
          <w:szCs w:val="21"/>
          <w:lang w:val="tr-TR"/>
        </w:rPr>
      </w:pPr>
      <w:r>
        <w:rPr>
          <w:rFonts w:ascii="Vollkorn" w:hAnsi="Vollkorn" w:cs="Vollkorn"/>
          <w:spacing w:val="-4"/>
          <w:sz w:val="21"/>
          <w:szCs w:val="21"/>
          <w:lang w:val="tr-TR"/>
        </w:rPr>
        <w:t>Furkan Gönüllüsü 13 vatandaş hakkında dua etkinliği sebebiyle açılan davanın 3’üncü celsesinde hâkim mahkemeyi 6 Temmuz’a erteledi.</w:t>
      </w:r>
    </w:p>
    <w:p w14:paraId="6A561302" w14:textId="51359B38" w:rsidR="00490C23" w:rsidRPr="00D17017" w:rsidRDefault="00490C23" w:rsidP="00D17017">
      <w:pPr>
        <w:pStyle w:val="BasicParagraph"/>
        <w:numPr>
          <w:ilvl w:val="0"/>
          <w:numId w:val="5"/>
        </w:numPr>
        <w:spacing w:after="113"/>
        <w:jc w:val="both"/>
        <w:rPr>
          <w:rFonts w:ascii="Vollkorn" w:hAnsi="Vollkorn" w:cs="Vollkorn"/>
          <w:spacing w:val="-4"/>
          <w:sz w:val="21"/>
          <w:szCs w:val="21"/>
          <w:lang w:val="tr-TR"/>
        </w:rPr>
      </w:pPr>
      <w:r>
        <w:rPr>
          <w:rFonts w:ascii="Vollkorn" w:hAnsi="Vollkorn" w:cs="Vollkorn"/>
          <w:spacing w:val="-4"/>
          <w:sz w:val="21"/>
          <w:szCs w:val="21"/>
          <w:lang w:val="tr-TR"/>
        </w:rPr>
        <w:t>Antep’te 3’üncü kez hâkim karşısına çıkan Furkan Gönüllüsü çocuğun mahkemesi ertelendi.</w:t>
      </w:r>
    </w:p>
    <w:p w14:paraId="03242CE4" w14:textId="77777777" w:rsidR="00490C23" w:rsidRDefault="00490C23" w:rsidP="00490C23">
      <w:pPr>
        <w:pStyle w:val="BasicParagraph"/>
        <w:suppressAutoHyphens/>
        <w:spacing w:after="113"/>
        <w:ind w:firstLine="283"/>
        <w:rPr>
          <w:rFonts w:ascii="Vollkorn" w:hAnsi="Vollkorn" w:cs="Vollkorn"/>
          <w:spacing w:val="-4"/>
          <w:sz w:val="21"/>
          <w:szCs w:val="21"/>
          <w:lang w:val="tr-TR"/>
        </w:rPr>
      </w:pPr>
      <w:r>
        <w:rPr>
          <w:rFonts w:ascii="Vollkorn" w:hAnsi="Vollkorn" w:cs="Vollkorn"/>
          <w:b/>
          <w:bCs/>
          <w:color w:val="002832"/>
          <w:spacing w:val="-4"/>
          <w:lang w:val="tr-TR"/>
        </w:rPr>
        <w:t>ANKARA’DA KAPATILAN İSLAMİ TEMSİLCİLİK YENİDEN AÇILDI!</w:t>
      </w:r>
    </w:p>
    <w:p w14:paraId="6E4F2705" w14:textId="10908B76" w:rsidR="00490C23" w:rsidRPr="00D17017" w:rsidRDefault="00490C23" w:rsidP="00490C23">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Ankara Sincan ilçesinde bulunan Öncü Nesil Derneği temsilciliği Sincan İlçe Emniyeti tarafından mühürlenerek kapatılmıştı. Teslim edilen tutanaklara göre temsilciliğin kapatılma gerekçesi, ‘5253 Sayılı Dernekler Kanununun 26. Maddesine muhalefet etmek’ olarak iddia edilmişti. Dernek yetkililerinin İl Dernekler Müdürlüğüne yazdıkları 3 dilekçenin ardından 1 aylık süreç sonrasında temsilcilikleri yeniden faaliyete açıldı.</w:t>
      </w:r>
      <w:bookmarkStart w:id="0" w:name="_GoBack"/>
      <w:bookmarkEnd w:id="0"/>
    </w:p>
    <w:p w14:paraId="6D98D330" w14:textId="77777777" w:rsidR="00490C23" w:rsidRDefault="00490C23" w:rsidP="00490C23">
      <w:pPr>
        <w:pStyle w:val="BasicParagraph"/>
        <w:spacing w:after="113"/>
        <w:ind w:firstLine="283"/>
        <w:jc w:val="both"/>
        <w:rPr>
          <w:rFonts w:ascii="Vollkorn" w:hAnsi="Vollkorn" w:cs="Vollkorn"/>
          <w:spacing w:val="-4"/>
          <w:sz w:val="21"/>
          <w:szCs w:val="21"/>
          <w:lang w:val="tr-TR"/>
        </w:rPr>
      </w:pPr>
      <w:r>
        <w:rPr>
          <w:rFonts w:ascii="Vollkorn" w:hAnsi="Vollkorn" w:cs="Vollkorn"/>
          <w:b/>
          <w:bCs/>
          <w:color w:val="002832"/>
          <w:spacing w:val="-4"/>
          <w:lang w:val="tr-TR"/>
        </w:rPr>
        <w:t>KONFERANS COŞKUSU DEVAM EDİYOR</w:t>
      </w:r>
    </w:p>
    <w:p w14:paraId="1AEAD9B1" w14:textId="77777777" w:rsidR="00490C23" w:rsidRDefault="00490C23" w:rsidP="00490C23">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 xml:space="preserve">Alparslan Kuytul Hocaefendi 13 Mart’ta Elazığ’da, 14 Mart’ta Diyarbakır’da, 28 Mart’ta Ankara’da ve 2 Nisan’da İstanbul’da hasbihal programı gerçekleştirdi. Yapmış olduğu programlara yoğun ilgi duyulan Hocaefendi, sevenleri tarafından coşkuyla karşılandı. </w:t>
      </w:r>
    </w:p>
    <w:p w14:paraId="3EAE1B84" w14:textId="77777777" w:rsidR="00490C23" w:rsidRDefault="00490C23" w:rsidP="00490C23">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Semra Kuytul Hocahanım Adana’da aynı hafta içerisinde iki konferans gerçekleştirdi. 6 Nisan Salı Seyhan’da; 8 Nisan Perşembe Yüreğir’de gerçekleştirilen konferanslara halkın ilgisi yoğundu.</w:t>
      </w:r>
    </w:p>
    <w:p w14:paraId="092928EE" w14:textId="2EA4489F" w:rsidR="00292868" w:rsidRPr="0097774C" w:rsidRDefault="00292868" w:rsidP="00490C23"/>
    <w:sectPr w:rsidR="00292868" w:rsidRPr="0097774C" w:rsidSect="007D52D8">
      <w:footerReference w:type="default" r:id="rId7"/>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6190A0D" w14:textId="77777777" w:rsidR="009E7B33" w:rsidRDefault="009E7B33" w:rsidP="00D17017">
      <w:pPr>
        <w:spacing w:after="0" w:line="240" w:lineRule="auto"/>
      </w:pPr>
      <w:r>
        <w:separator/>
      </w:r>
    </w:p>
  </w:endnote>
  <w:endnote w:type="continuationSeparator" w:id="0">
    <w:p w14:paraId="7B90B61B" w14:textId="77777777" w:rsidR="009E7B33" w:rsidRDefault="009E7B33" w:rsidP="00D170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 w:name="MinionPro-Regular">
    <w:panose1 w:val="00000000000000000000"/>
    <w:charset w:val="00"/>
    <w:family w:val="auto"/>
    <w:notTrueType/>
    <w:pitch w:val="default"/>
    <w:sig w:usb0="00000003" w:usb1="00000000" w:usb2="00000000" w:usb3="00000000" w:csb0="00000001" w:csb1="00000000"/>
  </w:font>
  <w:font w:name="Sugar Kisses Personal Use">
    <w:altName w:val="Times New Roman"/>
    <w:charset w:val="A2"/>
    <w:family w:val="auto"/>
    <w:pitch w:val="variable"/>
    <w:sig w:usb0="00000001" w:usb1="50000042" w:usb2="00000000" w:usb3="00000000" w:csb0="80000013" w:csb1="00000000"/>
  </w:font>
  <w:font w:name="Quicksand">
    <w:altName w:val="Times New Roman"/>
    <w:charset w:val="A2"/>
    <w:family w:val="auto"/>
    <w:pitch w:val="variable"/>
    <w:sig w:usb0="00000001" w:usb1="00000008" w:usb2="00000000" w:usb3="00000000" w:csb0="00000193" w:csb1="00000000"/>
  </w:font>
  <w:font w:name="Vollkorn">
    <w:altName w:val="Cambria Math"/>
    <w:charset w:val="A2"/>
    <w:family w:val="auto"/>
    <w:pitch w:val="variable"/>
    <w:sig w:usb0="00000001" w:usb1="02000023" w:usb2="02000000" w:usb3="00000000" w:csb0="0000019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40FBB7B" w14:textId="4AD408E4" w:rsidR="00D17017" w:rsidRPr="00D17017" w:rsidRDefault="00D17017">
    <w:pPr>
      <w:pStyle w:val="Altbilgi"/>
      <w:rPr>
        <w:b/>
        <w:bCs/>
      </w:rPr>
    </w:pPr>
    <w:r w:rsidRPr="00AF437B">
      <w:rPr>
        <w:b/>
        <w:bCs/>
      </w:rPr>
      <w:t xml:space="preserve">FND </w:t>
    </w:r>
    <w:r>
      <w:rPr>
        <w:b/>
        <w:bCs/>
      </w:rPr>
      <w:t>120</w:t>
    </w:r>
    <w:r w:rsidRPr="00AF437B">
      <w:rPr>
        <w:b/>
        <w:bCs/>
      </w:rPr>
      <w:t>. Sayı-</w:t>
    </w:r>
    <w:r>
      <w:rPr>
        <w:b/>
        <w:bCs/>
      </w:rPr>
      <w:t>Nisan</w:t>
    </w:r>
    <w:r w:rsidRPr="00AF437B">
      <w:rPr>
        <w:b/>
        <w:bCs/>
      </w:rPr>
      <w:t xml:space="preserve"> 20</w:t>
    </w:r>
    <w:r>
      <w:rPr>
        <w:b/>
        <w:bCs/>
      </w:rPr>
      <w:t>21</w:t>
    </w:r>
    <w:r w:rsidRPr="00AF437B">
      <w:rPr>
        <w:b/>
        <w:bCs/>
      </w:rPr>
      <w:t xml:space="preserve">                                                                              </w:t>
    </w:r>
    <w:r>
      <w:rPr>
        <w:b/>
        <w:bCs/>
      </w:rPr>
      <w:t xml:space="preserve">                     </w:t>
    </w:r>
    <w:r w:rsidRPr="00AF437B">
      <w:rPr>
        <w:b/>
        <w:bCs/>
      </w:rPr>
      <w:t xml:space="preserve">               </w:t>
    </w:r>
    <w:r>
      <w:rPr>
        <w:b/>
        <w:bCs/>
      </w:rPr>
      <w:t xml:space="preserve">                     </w:t>
    </w:r>
    <w:hyperlink r:id="rId1" w:history="1">
      <w:r w:rsidRPr="00AF437B">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174BA08" w14:textId="77777777" w:rsidR="009E7B33" w:rsidRDefault="009E7B33" w:rsidP="00D17017">
      <w:pPr>
        <w:spacing w:after="0" w:line="240" w:lineRule="auto"/>
      </w:pPr>
      <w:r>
        <w:separator/>
      </w:r>
    </w:p>
  </w:footnote>
  <w:footnote w:type="continuationSeparator" w:id="0">
    <w:p w14:paraId="4B0FAD90" w14:textId="77777777" w:rsidR="009E7B33" w:rsidRDefault="009E7B33" w:rsidP="00D1701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8F97098"/>
    <w:multiLevelType w:val="hybridMultilevel"/>
    <w:tmpl w:val="70C262FC"/>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240350FE"/>
    <w:multiLevelType w:val="hybridMultilevel"/>
    <w:tmpl w:val="B92EBB76"/>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36372C7B"/>
    <w:multiLevelType w:val="hybridMultilevel"/>
    <w:tmpl w:val="C1B6DE68"/>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3" w15:restartNumberingAfterBreak="0">
    <w:nsid w:val="455D52E4"/>
    <w:multiLevelType w:val="hybridMultilevel"/>
    <w:tmpl w:val="858849F6"/>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15:restartNumberingAfterBreak="0">
    <w:nsid w:val="5ADC78E5"/>
    <w:multiLevelType w:val="hybridMultilevel"/>
    <w:tmpl w:val="702E15A4"/>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3"/>
  </w:num>
  <w:num w:numId="2">
    <w:abstractNumId w:val="0"/>
  </w:num>
  <w:num w:numId="3">
    <w:abstractNumId w:val="1"/>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3084"/>
    <w:rsid w:val="00292868"/>
    <w:rsid w:val="002F3084"/>
    <w:rsid w:val="00490C23"/>
    <w:rsid w:val="007D7A65"/>
    <w:rsid w:val="008B6F72"/>
    <w:rsid w:val="0097774C"/>
    <w:rsid w:val="009E7B33"/>
    <w:rsid w:val="009F70C3"/>
    <w:rsid w:val="00A463F5"/>
    <w:rsid w:val="00AD4ABD"/>
    <w:rsid w:val="00BB2CD3"/>
    <w:rsid w:val="00D17017"/>
    <w:rsid w:val="00E148B2"/>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506B6D"/>
  <w15:chartTrackingRefBased/>
  <w15:docId w15:val="{D9C62EA0-DBF0-4CB0-9E78-832B06BB6C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2F3084"/>
    <w:pPr>
      <w:autoSpaceDE w:val="0"/>
      <w:autoSpaceDN w:val="0"/>
      <w:adjustRightInd w:val="0"/>
      <w:spacing w:after="0" w:line="288" w:lineRule="auto"/>
      <w:textAlignment w:val="center"/>
    </w:pPr>
    <w:rPr>
      <w:rFonts w:ascii="Cambria" w:hAnsi="Cambria" w:cs="Cambria"/>
      <w:color w:val="000000"/>
      <w:lang w:val="en-US"/>
    </w:rPr>
  </w:style>
  <w:style w:type="paragraph" w:customStyle="1" w:styleId="NoParagraphStyle">
    <w:name w:val="[No Paragraph Style]"/>
    <w:rsid w:val="008B6F72"/>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 w:type="paragraph" w:styleId="ListeParagraf">
    <w:name w:val="List Paragraph"/>
    <w:basedOn w:val="Normal"/>
    <w:uiPriority w:val="34"/>
    <w:qFormat/>
    <w:rsid w:val="008B6F72"/>
    <w:pPr>
      <w:ind w:left="720"/>
      <w:contextualSpacing/>
    </w:pPr>
  </w:style>
  <w:style w:type="paragraph" w:styleId="stbilgi">
    <w:name w:val="header"/>
    <w:basedOn w:val="Normal"/>
    <w:link w:val="stbilgiChar"/>
    <w:uiPriority w:val="99"/>
    <w:unhideWhenUsed/>
    <w:rsid w:val="00D17017"/>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D17017"/>
  </w:style>
  <w:style w:type="paragraph" w:styleId="Altbilgi">
    <w:name w:val="footer"/>
    <w:basedOn w:val="Normal"/>
    <w:link w:val="AltbilgiChar"/>
    <w:uiPriority w:val="99"/>
    <w:unhideWhenUsed/>
    <w:rsid w:val="00D17017"/>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D17017"/>
  </w:style>
  <w:style w:type="character" w:styleId="Kpr">
    <w:name w:val="Hyperlink"/>
    <w:basedOn w:val="VarsaylanParagrafYazTipi"/>
    <w:uiPriority w:val="99"/>
    <w:unhideWhenUsed/>
    <w:rsid w:val="00D1701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1050</Words>
  <Characters>5988</Characters>
  <Application>Microsoft Office Word</Application>
  <DocSecurity>0</DocSecurity>
  <Lines>49</Lines>
  <Paragraphs>14</Paragraphs>
  <ScaleCrop>false</ScaleCrop>
  <Company/>
  <LinksUpToDate>false</LinksUpToDate>
  <CharactersWithSpaces>7024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2021-04-27T19:46:00Z</dcterms:created>
  <dcterms:modified xsi:type="dcterms:W3CDTF">2021-04-28T09:02:00Z</dcterms:modified>
</cp:coreProperties>
</file>