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329E03" w14:textId="085E339D" w:rsidR="00996377" w:rsidRPr="00F045D3" w:rsidRDefault="00F045D3" w:rsidP="00996377">
      <w:pPr>
        <w:jc w:val="right"/>
        <w:rPr>
          <w:b/>
          <w:iCs/>
          <w:sz w:val="34"/>
          <w:szCs w:val="34"/>
        </w:rPr>
      </w:pPr>
      <w:r w:rsidRPr="00F045D3">
        <w:rPr>
          <w:b/>
          <w:iCs/>
          <w:sz w:val="34"/>
          <w:szCs w:val="34"/>
        </w:rPr>
        <w:t>ALINTI- RİSALE-İ NUR</w:t>
      </w:r>
    </w:p>
    <w:p w14:paraId="3B36C85A" w14:textId="32C35EB7" w:rsidR="00823819" w:rsidRPr="00F045D3" w:rsidRDefault="00996377" w:rsidP="00F045D3">
      <w:pPr>
        <w:jc w:val="center"/>
        <w:rPr>
          <w:b/>
          <w:iCs/>
          <w:sz w:val="50"/>
          <w:szCs w:val="50"/>
        </w:rPr>
      </w:pPr>
      <w:proofErr w:type="spellStart"/>
      <w:r w:rsidRPr="00F045D3">
        <w:rPr>
          <w:b/>
          <w:iCs/>
          <w:sz w:val="50"/>
          <w:szCs w:val="50"/>
        </w:rPr>
        <w:t>İcaz’ul</w:t>
      </w:r>
      <w:proofErr w:type="spellEnd"/>
      <w:r w:rsidRPr="00F045D3">
        <w:rPr>
          <w:b/>
          <w:iCs/>
          <w:sz w:val="50"/>
          <w:szCs w:val="50"/>
        </w:rPr>
        <w:t xml:space="preserve"> Kur’an*</w:t>
      </w:r>
    </w:p>
    <w:p w14:paraId="3FB10A4C" w14:textId="77777777" w:rsidR="00823819" w:rsidRPr="00F045D3" w:rsidRDefault="00823819" w:rsidP="00996377">
      <w:pPr>
        <w:spacing w:before="240"/>
        <w:ind w:firstLine="567"/>
        <w:jc w:val="both"/>
        <w:rPr>
          <w:i/>
        </w:rPr>
      </w:pPr>
      <w:r w:rsidRPr="00F045D3">
        <w:rPr>
          <w:i/>
        </w:rPr>
        <w:t>“</w:t>
      </w:r>
      <w:r w:rsidRPr="00F045D3">
        <w:rPr>
          <w:i/>
          <w:iCs/>
        </w:rPr>
        <w:t xml:space="preserve">Şu </w:t>
      </w:r>
      <w:proofErr w:type="spellStart"/>
      <w:r w:rsidRPr="00F045D3">
        <w:rPr>
          <w:i/>
          <w:iCs/>
        </w:rPr>
        <w:t>İşaratü’l</w:t>
      </w:r>
      <w:proofErr w:type="spellEnd"/>
      <w:r w:rsidRPr="00F045D3">
        <w:rPr>
          <w:i/>
          <w:iCs/>
        </w:rPr>
        <w:t xml:space="preserve">-İcaz adlı eserden maksadımız; Kur’an’ın nazmına, lafzına ve ibaresine ait icaz (mucize) işaretlerini ve remizlerini beyan etmektir. </w:t>
      </w:r>
      <w:proofErr w:type="gramStart"/>
      <w:r w:rsidRPr="00F045D3">
        <w:rPr>
          <w:i/>
          <w:iCs/>
        </w:rPr>
        <w:t>Çünkü,</w:t>
      </w:r>
      <w:proofErr w:type="gramEnd"/>
      <w:r w:rsidRPr="00F045D3">
        <w:rPr>
          <w:i/>
          <w:iCs/>
        </w:rPr>
        <w:t xml:space="preserve"> icazın mühim bir </w:t>
      </w:r>
      <w:proofErr w:type="spellStart"/>
      <w:r w:rsidRPr="00F045D3">
        <w:rPr>
          <w:i/>
          <w:iCs/>
        </w:rPr>
        <w:t>vechi</w:t>
      </w:r>
      <w:proofErr w:type="spellEnd"/>
      <w:r w:rsidRPr="00F045D3">
        <w:rPr>
          <w:i/>
          <w:iCs/>
        </w:rPr>
        <w:t>, nazmından tecelli eder ve en parlak icaz Kur’an’ın nazmındaki nakışlardan ibarettir.”</w:t>
      </w:r>
      <w:r w:rsidRPr="00F045D3">
        <w:rPr>
          <w:i/>
          <w:vertAlign w:val="superscript"/>
        </w:rPr>
        <w:t>1</w:t>
      </w:r>
    </w:p>
    <w:p w14:paraId="05E4EB24" w14:textId="2AD3A09E" w:rsidR="00823819" w:rsidRPr="00823819" w:rsidRDefault="00823819" w:rsidP="00996377">
      <w:pPr>
        <w:spacing w:before="240"/>
        <w:ind w:firstLine="567"/>
        <w:jc w:val="both"/>
        <w:rPr>
          <w:i/>
          <w:iCs/>
        </w:rPr>
      </w:pPr>
      <w:r w:rsidRPr="00823819">
        <w:t>“</w:t>
      </w:r>
      <w:r w:rsidRPr="00823819">
        <w:rPr>
          <w:i/>
          <w:iCs/>
        </w:rPr>
        <w:t xml:space="preserve">Madem Kur’an </w:t>
      </w:r>
      <w:proofErr w:type="spellStart"/>
      <w:r w:rsidRPr="00823819">
        <w:rPr>
          <w:i/>
          <w:iCs/>
        </w:rPr>
        <w:t>Kelâmullah’tır</w:t>
      </w:r>
      <w:proofErr w:type="spellEnd"/>
      <w:r w:rsidRPr="00823819">
        <w:rPr>
          <w:i/>
          <w:iCs/>
        </w:rPr>
        <w:t xml:space="preserve">; umum asırlar üzerinde ve arkasında oturan muhtelif tabaka </w:t>
      </w:r>
      <w:proofErr w:type="spellStart"/>
      <w:r w:rsidRPr="00823819">
        <w:rPr>
          <w:i/>
          <w:iCs/>
        </w:rPr>
        <w:t>tabaka</w:t>
      </w:r>
      <w:proofErr w:type="spellEnd"/>
      <w:r w:rsidRPr="00823819">
        <w:rPr>
          <w:i/>
          <w:iCs/>
        </w:rPr>
        <w:t xml:space="preserve"> olarak dizilmiş bütün beşer nev’ine hitap ediyor, ders veriyor. Hem bu </w:t>
      </w:r>
      <w:r w:rsidR="00DB39FB" w:rsidRPr="00823819">
        <w:rPr>
          <w:i/>
          <w:iCs/>
        </w:rPr>
        <w:t>kâinat</w:t>
      </w:r>
      <w:r w:rsidRPr="00823819">
        <w:rPr>
          <w:i/>
          <w:iCs/>
        </w:rPr>
        <w:t xml:space="preserve"> </w:t>
      </w:r>
      <w:proofErr w:type="spellStart"/>
      <w:r w:rsidRPr="00823819">
        <w:rPr>
          <w:i/>
          <w:iCs/>
        </w:rPr>
        <w:t>Hâlık</w:t>
      </w:r>
      <w:proofErr w:type="spellEnd"/>
      <w:r w:rsidRPr="00823819">
        <w:rPr>
          <w:i/>
          <w:iCs/>
        </w:rPr>
        <w:t xml:space="preserve">-ı Zülcelâl’inin kelâmı olarak </w:t>
      </w:r>
      <w:proofErr w:type="spellStart"/>
      <w:r w:rsidRPr="00823819">
        <w:rPr>
          <w:i/>
          <w:iCs/>
        </w:rPr>
        <w:t>rububiyetin</w:t>
      </w:r>
      <w:proofErr w:type="spellEnd"/>
      <w:r w:rsidRPr="00823819">
        <w:rPr>
          <w:i/>
          <w:iCs/>
        </w:rPr>
        <w:t xml:space="preserve"> en yüksek mertebesinden çıkıp, bu binler muhtelif tabaka muhataplarla konuşuyor, umumunun bütün suallerine ve ihtiyaçlarına cevap veriyor. Elbette manaları küllî ve umumîdir. Beşer kelamı gibi mahsus bir zamana, muayyen bir taifeye ve cüz’i bir manaya inhisar etmiyor. Bütün cin ve </w:t>
      </w:r>
      <w:proofErr w:type="spellStart"/>
      <w:r w:rsidRPr="00823819">
        <w:rPr>
          <w:i/>
          <w:iCs/>
        </w:rPr>
        <w:t>ins’in</w:t>
      </w:r>
      <w:proofErr w:type="spellEnd"/>
      <w:r w:rsidRPr="00823819">
        <w:rPr>
          <w:i/>
          <w:iCs/>
        </w:rPr>
        <w:t xml:space="preserve"> binler muhtelif tabakada olan </w:t>
      </w:r>
      <w:r w:rsidR="00DB39FB" w:rsidRPr="00823819">
        <w:rPr>
          <w:i/>
          <w:iCs/>
        </w:rPr>
        <w:t>efkâr</w:t>
      </w:r>
      <w:r w:rsidRPr="00823819">
        <w:rPr>
          <w:i/>
          <w:iCs/>
        </w:rPr>
        <w:t xml:space="preserve"> (fikirler) ve </w:t>
      </w:r>
      <w:proofErr w:type="spellStart"/>
      <w:r w:rsidRPr="00823819">
        <w:rPr>
          <w:i/>
          <w:iCs/>
        </w:rPr>
        <w:t>ukûl</w:t>
      </w:r>
      <w:proofErr w:type="spellEnd"/>
      <w:r w:rsidRPr="00823819">
        <w:rPr>
          <w:i/>
          <w:iCs/>
        </w:rPr>
        <w:t xml:space="preserve"> (akıllar) ve </w:t>
      </w:r>
      <w:proofErr w:type="spellStart"/>
      <w:r w:rsidRPr="00823819">
        <w:rPr>
          <w:i/>
          <w:iCs/>
        </w:rPr>
        <w:t>kulûb</w:t>
      </w:r>
      <w:proofErr w:type="spellEnd"/>
      <w:r w:rsidRPr="00823819">
        <w:rPr>
          <w:i/>
          <w:iCs/>
        </w:rPr>
        <w:t xml:space="preserve"> (kalpler) ve </w:t>
      </w:r>
      <w:proofErr w:type="spellStart"/>
      <w:r w:rsidRPr="00823819">
        <w:rPr>
          <w:i/>
          <w:iCs/>
        </w:rPr>
        <w:t>ervâhının</w:t>
      </w:r>
      <w:proofErr w:type="spellEnd"/>
      <w:r w:rsidRPr="00823819">
        <w:rPr>
          <w:i/>
          <w:iCs/>
        </w:rPr>
        <w:t xml:space="preserve"> (ruhlarının) her birisine lâyık gıdaları veriyor, dağıtıyor. </w:t>
      </w:r>
    </w:p>
    <w:p w14:paraId="3A1D7C46" w14:textId="77777777" w:rsidR="00823819" w:rsidRPr="00823819" w:rsidRDefault="00823819" w:rsidP="00996377">
      <w:pPr>
        <w:spacing w:before="240"/>
        <w:ind w:firstLine="567"/>
        <w:jc w:val="both"/>
        <w:rPr>
          <w:i/>
          <w:iCs/>
        </w:rPr>
      </w:pPr>
      <w:r w:rsidRPr="00823819">
        <w:rPr>
          <w:i/>
          <w:iCs/>
        </w:rPr>
        <w:t xml:space="preserve">Kur’an-ı Hakim’in kelâm-ı ezeliden gelmesi ve bütün asırlardaki bütün </w:t>
      </w:r>
      <w:proofErr w:type="spellStart"/>
      <w:r w:rsidRPr="00823819">
        <w:rPr>
          <w:i/>
          <w:iCs/>
        </w:rPr>
        <w:t>tabakât</w:t>
      </w:r>
      <w:proofErr w:type="spellEnd"/>
      <w:r w:rsidRPr="00823819">
        <w:rPr>
          <w:i/>
          <w:iCs/>
        </w:rPr>
        <w:t xml:space="preserve">-ı beşere hitap etmesi hasebiyle, manasında bir </w:t>
      </w:r>
      <w:proofErr w:type="spellStart"/>
      <w:r w:rsidRPr="00823819">
        <w:rPr>
          <w:i/>
          <w:iCs/>
        </w:rPr>
        <w:t>camiiyet</w:t>
      </w:r>
      <w:proofErr w:type="spellEnd"/>
      <w:r w:rsidRPr="00823819">
        <w:rPr>
          <w:i/>
          <w:iCs/>
        </w:rPr>
        <w:t xml:space="preserve"> (evrensellik) ve külliyet-i </w:t>
      </w:r>
      <w:proofErr w:type="spellStart"/>
      <w:r w:rsidRPr="00823819">
        <w:rPr>
          <w:i/>
          <w:iCs/>
        </w:rPr>
        <w:t>hârika</w:t>
      </w:r>
      <w:proofErr w:type="spellEnd"/>
      <w:r w:rsidRPr="00823819">
        <w:rPr>
          <w:i/>
          <w:iCs/>
        </w:rPr>
        <w:t xml:space="preserve"> (</w:t>
      </w:r>
      <w:proofErr w:type="spellStart"/>
      <w:r w:rsidRPr="00823819">
        <w:rPr>
          <w:i/>
          <w:iCs/>
        </w:rPr>
        <w:t>hârika</w:t>
      </w:r>
      <w:proofErr w:type="spellEnd"/>
      <w:r w:rsidRPr="00823819">
        <w:rPr>
          <w:i/>
          <w:iCs/>
        </w:rPr>
        <w:t xml:space="preserve"> bütünlük) vardır. İnsandaki akıl ve lisan gibi, bir anda yalnız bir meseleyi düşünmek ve yalnız bir lafzı söylemek gibi cüz’i değil, göz </w:t>
      </w:r>
      <w:proofErr w:type="spellStart"/>
      <w:r w:rsidRPr="00823819">
        <w:rPr>
          <w:i/>
          <w:iCs/>
        </w:rPr>
        <w:t>misilli</w:t>
      </w:r>
      <w:proofErr w:type="spellEnd"/>
      <w:r w:rsidRPr="00823819">
        <w:rPr>
          <w:i/>
          <w:iCs/>
        </w:rPr>
        <w:t xml:space="preserve"> </w:t>
      </w:r>
      <w:proofErr w:type="spellStart"/>
      <w:r w:rsidRPr="00823819">
        <w:rPr>
          <w:i/>
          <w:iCs/>
        </w:rPr>
        <w:t>muhît</w:t>
      </w:r>
      <w:proofErr w:type="spellEnd"/>
      <w:r w:rsidRPr="00823819">
        <w:rPr>
          <w:i/>
          <w:iCs/>
        </w:rPr>
        <w:t xml:space="preserve"> (kapsamlı) bir nazara sahip olmak gibi, kelam-ı ezeli dahi bütün zamanı ve bütün taife-i </w:t>
      </w:r>
      <w:proofErr w:type="spellStart"/>
      <w:r w:rsidRPr="00823819">
        <w:rPr>
          <w:i/>
          <w:iCs/>
        </w:rPr>
        <w:t>insaniyeyi</w:t>
      </w:r>
      <w:proofErr w:type="spellEnd"/>
      <w:r w:rsidRPr="00823819">
        <w:rPr>
          <w:i/>
          <w:iCs/>
        </w:rPr>
        <w:t xml:space="preserve"> nazara alan bir külliyette bir Kelâm-ı İlahîdir. Elbette onun manası, beşer kelamı gibi cüz’i bir manaya ve hususî bir maksada münhasır (kısıtlı)değildir. Bu sebepten, bütün tefsirlerde görünen ve sarahat(</w:t>
      </w:r>
      <w:proofErr w:type="spellStart"/>
      <w:r w:rsidRPr="00823819">
        <w:rPr>
          <w:i/>
          <w:iCs/>
        </w:rPr>
        <w:t>sarihlik</w:t>
      </w:r>
      <w:proofErr w:type="spellEnd"/>
      <w:r w:rsidRPr="00823819">
        <w:rPr>
          <w:i/>
          <w:iCs/>
        </w:rPr>
        <w:t xml:space="preserve">), işaret, remiz(işaret), ima, </w:t>
      </w:r>
      <w:proofErr w:type="spellStart"/>
      <w:r w:rsidRPr="00823819">
        <w:rPr>
          <w:i/>
          <w:iCs/>
        </w:rPr>
        <w:t>telvih</w:t>
      </w:r>
      <w:proofErr w:type="spellEnd"/>
      <w:r w:rsidRPr="00823819">
        <w:rPr>
          <w:i/>
          <w:iCs/>
        </w:rPr>
        <w:t xml:space="preserve"> (açıklama), telmih (hatırlatma) gibi tabakalarla müfessirinin beyan ettikleri manalar, </w:t>
      </w:r>
      <w:proofErr w:type="spellStart"/>
      <w:r w:rsidRPr="00823819">
        <w:rPr>
          <w:i/>
          <w:iCs/>
        </w:rPr>
        <w:t>Kavaid</w:t>
      </w:r>
      <w:proofErr w:type="spellEnd"/>
      <w:r w:rsidRPr="00823819">
        <w:rPr>
          <w:i/>
          <w:iCs/>
        </w:rPr>
        <w:t xml:space="preserve">-i </w:t>
      </w:r>
      <w:proofErr w:type="spellStart"/>
      <w:r w:rsidRPr="00823819">
        <w:rPr>
          <w:i/>
          <w:iCs/>
        </w:rPr>
        <w:t>Arabiyye’ye</w:t>
      </w:r>
      <w:proofErr w:type="spellEnd"/>
      <w:r w:rsidRPr="00823819">
        <w:rPr>
          <w:i/>
          <w:iCs/>
        </w:rPr>
        <w:t xml:space="preserve"> ve Usul-ü nahve Arapça ve gramer kurallarına ve usul-ü dine muhalif olmamak şartıyla o manalar, o kelamdan bizzat </w:t>
      </w:r>
      <w:proofErr w:type="spellStart"/>
      <w:r w:rsidRPr="00823819">
        <w:rPr>
          <w:i/>
          <w:iCs/>
        </w:rPr>
        <w:t>muraddır</w:t>
      </w:r>
      <w:proofErr w:type="spellEnd"/>
      <w:r w:rsidRPr="00823819">
        <w:rPr>
          <w:i/>
          <w:iCs/>
        </w:rPr>
        <w:t xml:space="preserve">, </w:t>
      </w:r>
      <w:proofErr w:type="spellStart"/>
      <w:r w:rsidRPr="00823819">
        <w:rPr>
          <w:i/>
          <w:iCs/>
        </w:rPr>
        <w:t>maksuddur</w:t>
      </w:r>
      <w:proofErr w:type="spellEnd"/>
      <w:r w:rsidRPr="00823819">
        <w:rPr>
          <w:i/>
          <w:iCs/>
        </w:rPr>
        <w:t xml:space="preserve">. </w:t>
      </w:r>
    </w:p>
    <w:p w14:paraId="18356C1D" w14:textId="77777777" w:rsidR="00823819" w:rsidRPr="00823819" w:rsidRDefault="00823819" w:rsidP="00996377">
      <w:pPr>
        <w:spacing w:before="240"/>
        <w:ind w:firstLine="567"/>
        <w:jc w:val="both"/>
        <w:rPr>
          <w:i/>
          <w:iCs/>
        </w:rPr>
      </w:pPr>
      <w:r w:rsidRPr="00823819">
        <w:rPr>
          <w:i/>
          <w:iCs/>
        </w:rPr>
        <w:t xml:space="preserve">Bir şeyin hüsün ve cemâli, o şeyin mecmuunda (toplamında) görünür. Cüzlere ayrıldığı vakit, mecmuunda görünen hüsün ve cemal, parçalarında görünmez. O şeyin umumunda tezahür eden nakış ve güzellik, her bir kısmında aranmaz. Görünmediği vakit, görünmemesi, onun </w:t>
      </w:r>
      <w:proofErr w:type="spellStart"/>
      <w:r w:rsidRPr="00823819">
        <w:rPr>
          <w:i/>
          <w:iCs/>
        </w:rPr>
        <w:t>sebeb</w:t>
      </w:r>
      <w:proofErr w:type="spellEnd"/>
      <w:r w:rsidRPr="00823819">
        <w:rPr>
          <w:i/>
          <w:iCs/>
        </w:rPr>
        <w:t xml:space="preserve">-i kusuru tevehhüm edilmez (düşünülmez). </w:t>
      </w:r>
      <w:r w:rsidR="00221C2D">
        <w:rPr>
          <w:i/>
          <w:iCs/>
        </w:rPr>
        <w:t xml:space="preserve">Böyle olmasına rağmen, Kur’an </w:t>
      </w:r>
      <w:r w:rsidRPr="00823819">
        <w:rPr>
          <w:i/>
          <w:iCs/>
        </w:rPr>
        <w:t xml:space="preserve">Hakim’in sure ve ayetlerinde görünen mucize-i </w:t>
      </w:r>
      <w:proofErr w:type="spellStart"/>
      <w:r w:rsidRPr="00823819">
        <w:rPr>
          <w:i/>
          <w:iCs/>
        </w:rPr>
        <w:t>namz</w:t>
      </w:r>
      <w:proofErr w:type="spellEnd"/>
      <w:r w:rsidRPr="00823819">
        <w:rPr>
          <w:i/>
          <w:iCs/>
        </w:rPr>
        <w:t xml:space="preserve"> (düzen), </w:t>
      </w:r>
      <w:proofErr w:type="spellStart"/>
      <w:r w:rsidRPr="00823819">
        <w:rPr>
          <w:i/>
          <w:iCs/>
        </w:rPr>
        <w:t>hey’at</w:t>
      </w:r>
      <w:proofErr w:type="spellEnd"/>
      <w:r w:rsidRPr="00823819">
        <w:rPr>
          <w:i/>
          <w:iCs/>
        </w:rPr>
        <w:t xml:space="preserve"> (heyetler) ve </w:t>
      </w:r>
      <w:proofErr w:type="spellStart"/>
      <w:r w:rsidRPr="00823819">
        <w:rPr>
          <w:i/>
          <w:iCs/>
        </w:rPr>
        <w:t>keyfiyat</w:t>
      </w:r>
      <w:proofErr w:type="spellEnd"/>
      <w:r w:rsidRPr="00823819">
        <w:rPr>
          <w:i/>
          <w:iCs/>
        </w:rPr>
        <w:t xml:space="preserve"> (nitelik) itibariyle tahlil edildiği vakit, başka bir tarzda yine kendini </w:t>
      </w:r>
      <w:proofErr w:type="spellStart"/>
      <w:r w:rsidRPr="00823819">
        <w:rPr>
          <w:i/>
          <w:iCs/>
        </w:rPr>
        <w:t>ehl</w:t>
      </w:r>
      <w:proofErr w:type="spellEnd"/>
      <w:r w:rsidRPr="00823819">
        <w:rPr>
          <w:i/>
          <w:iCs/>
        </w:rPr>
        <w:t xml:space="preserve">-i tetkike gösteriyor. İşte bu </w:t>
      </w:r>
      <w:proofErr w:type="spellStart"/>
      <w:r w:rsidRPr="00823819">
        <w:rPr>
          <w:i/>
          <w:iCs/>
        </w:rPr>
        <w:t>İşaratü’l</w:t>
      </w:r>
      <w:proofErr w:type="spellEnd"/>
      <w:r w:rsidRPr="00823819">
        <w:rPr>
          <w:i/>
          <w:iCs/>
        </w:rPr>
        <w:t xml:space="preserve">-İcaz Arabi tefsiri, icaz-ı Kur’an’ın yedi </w:t>
      </w:r>
      <w:proofErr w:type="spellStart"/>
      <w:r w:rsidRPr="00823819">
        <w:rPr>
          <w:i/>
          <w:iCs/>
        </w:rPr>
        <w:t>menbaından</w:t>
      </w:r>
      <w:proofErr w:type="spellEnd"/>
      <w:r w:rsidRPr="00823819">
        <w:rPr>
          <w:i/>
          <w:iCs/>
        </w:rPr>
        <w:t xml:space="preserve"> bir </w:t>
      </w:r>
      <w:proofErr w:type="spellStart"/>
      <w:r w:rsidRPr="00823819">
        <w:rPr>
          <w:i/>
          <w:iCs/>
        </w:rPr>
        <w:t>menbaı</w:t>
      </w:r>
      <w:proofErr w:type="spellEnd"/>
      <w:r w:rsidRPr="00823819">
        <w:rPr>
          <w:i/>
          <w:iCs/>
        </w:rPr>
        <w:t xml:space="preserve"> olan nazmındaki </w:t>
      </w:r>
      <w:proofErr w:type="spellStart"/>
      <w:r w:rsidRPr="00823819">
        <w:rPr>
          <w:i/>
          <w:iCs/>
        </w:rPr>
        <w:t>cezaleti</w:t>
      </w:r>
      <w:proofErr w:type="spellEnd"/>
      <w:r w:rsidRPr="00823819">
        <w:rPr>
          <w:i/>
          <w:iCs/>
        </w:rPr>
        <w:t xml:space="preserve"> (güzel anlatım) en ince esrarına kadar beyan ve izhar ediyor. Kur’an-ı Hakim’in on, yüz, bin ve binler ve eyyam-ı </w:t>
      </w:r>
      <w:proofErr w:type="spellStart"/>
      <w:r w:rsidRPr="00823819">
        <w:rPr>
          <w:i/>
          <w:iCs/>
        </w:rPr>
        <w:t>mübarekede</w:t>
      </w:r>
      <w:proofErr w:type="spellEnd"/>
      <w:r w:rsidRPr="00823819">
        <w:rPr>
          <w:i/>
          <w:iCs/>
        </w:rPr>
        <w:t xml:space="preserve"> otuz bine kadar semere-i uhrevî veren hurufatının her birine ait, </w:t>
      </w:r>
      <w:proofErr w:type="spellStart"/>
      <w:r w:rsidRPr="00823819">
        <w:rPr>
          <w:i/>
          <w:iCs/>
        </w:rPr>
        <w:t>İşaratü’l-İcaz’ın</w:t>
      </w:r>
      <w:proofErr w:type="spellEnd"/>
      <w:r w:rsidRPr="00823819">
        <w:rPr>
          <w:i/>
          <w:iCs/>
        </w:rPr>
        <w:t xml:space="preserve"> azami ihtimamla onlardaki icazı göstermeye çalışması, elbette israf değil, </w:t>
      </w:r>
      <w:proofErr w:type="spellStart"/>
      <w:r w:rsidRPr="00823819">
        <w:rPr>
          <w:i/>
          <w:iCs/>
        </w:rPr>
        <w:t>ayn</w:t>
      </w:r>
      <w:proofErr w:type="spellEnd"/>
      <w:r w:rsidRPr="00823819">
        <w:rPr>
          <w:i/>
          <w:iCs/>
        </w:rPr>
        <w:t>-î hakikattir. (Hakikatin kendisidir)</w:t>
      </w:r>
      <w:r w:rsidRPr="00823819">
        <w:rPr>
          <w:i/>
          <w:iCs/>
          <w:vertAlign w:val="superscript"/>
        </w:rPr>
        <w:t>2</w:t>
      </w:r>
      <w:r w:rsidRPr="00823819">
        <w:rPr>
          <w:i/>
          <w:iCs/>
        </w:rPr>
        <w:t xml:space="preserve"> </w:t>
      </w:r>
    </w:p>
    <w:p w14:paraId="5481507A" w14:textId="77777777" w:rsidR="00823819" w:rsidRPr="00823819" w:rsidRDefault="00823819" w:rsidP="00996377">
      <w:pPr>
        <w:spacing w:before="240"/>
        <w:ind w:firstLine="567"/>
        <w:jc w:val="both"/>
        <w:rPr>
          <w:i/>
          <w:iCs/>
        </w:rPr>
      </w:pPr>
      <w:r w:rsidRPr="00823819">
        <w:rPr>
          <w:i/>
          <w:iCs/>
        </w:rPr>
        <w:t xml:space="preserve">Evet, Kur’an’ın ihtiva ettiği sıfat ve </w:t>
      </w:r>
      <w:proofErr w:type="spellStart"/>
      <w:r w:rsidRPr="00823819">
        <w:rPr>
          <w:i/>
          <w:iCs/>
        </w:rPr>
        <w:t>mezayanın</w:t>
      </w:r>
      <w:proofErr w:type="spellEnd"/>
      <w:r w:rsidRPr="00823819">
        <w:rPr>
          <w:i/>
          <w:iCs/>
        </w:rPr>
        <w:t xml:space="preserve"> hiçbir kelamda, hiçbir kitapta, hiçbir şahısta bulunmadığı sure başında ispat edildiği gibi, Hazret-i Muhammed </w:t>
      </w:r>
      <w:proofErr w:type="spellStart"/>
      <w:r w:rsidRPr="00823819">
        <w:rPr>
          <w:i/>
          <w:iCs/>
        </w:rPr>
        <w:t>Aleyhissalatü</w:t>
      </w:r>
      <w:proofErr w:type="spellEnd"/>
      <w:r w:rsidRPr="00823819">
        <w:rPr>
          <w:i/>
          <w:iCs/>
        </w:rPr>
        <w:t xml:space="preserve"> </w:t>
      </w:r>
      <w:proofErr w:type="spellStart"/>
      <w:r w:rsidRPr="00823819">
        <w:rPr>
          <w:i/>
          <w:iCs/>
        </w:rPr>
        <w:t>Vesselamın</w:t>
      </w:r>
      <w:proofErr w:type="spellEnd"/>
      <w:r w:rsidRPr="00823819">
        <w:rPr>
          <w:i/>
          <w:iCs/>
        </w:rPr>
        <w:t xml:space="preserve"> nübüvveti de Kur’an’ın icazıyla ispat edildi. Kur’an’ın icazı dahi </w:t>
      </w:r>
      <w:proofErr w:type="spellStart"/>
      <w:r w:rsidRPr="00823819">
        <w:rPr>
          <w:i/>
          <w:iCs/>
        </w:rPr>
        <w:t>tahaddi</w:t>
      </w:r>
      <w:proofErr w:type="spellEnd"/>
      <w:r w:rsidRPr="00823819">
        <w:rPr>
          <w:i/>
          <w:iCs/>
        </w:rPr>
        <w:t xml:space="preserve"> ile, yani muhalifleri </w:t>
      </w:r>
      <w:proofErr w:type="spellStart"/>
      <w:r w:rsidRPr="00823819">
        <w:rPr>
          <w:i/>
          <w:iCs/>
        </w:rPr>
        <w:t>muâraza</w:t>
      </w:r>
      <w:proofErr w:type="spellEnd"/>
      <w:r w:rsidRPr="00823819">
        <w:rPr>
          <w:i/>
          <w:iCs/>
        </w:rPr>
        <w:t xml:space="preserve">, mübareze meydanına davet etmekle ispat edildi. Çünkü </w:t>
      </w:r>
      <w:proofErr w:type="spellStart"/>
      <w:r w:rsidRPr="00823819">
        <w:rPr>
          <w:i/>
          <w:iCs/>
        </w:rPr>
        <w:t>muârazaya</w:t>
      </w:r>
      <w:proofErr w:type="spellEnd"/>
      <w:r w:rsidRPr="00823819">
        <w:rPr>
          <w:i/>
          <w:iCs/>
        </w:rPr>
        <w:t xml:space="preserve"> yapılan davet, sükût ile cevaplandırıldı. Böyle cihanşümul bir inkılabı söndürmek için yapılan davet üzerine mübareze meydanına gitmeyip </w:t>
      </w:r>
      <w:proofErr w:type="gramStart"/>
      <w:r w:rsidRPr="00823819">
        <w:rPr>
          <w:i/>
          <w:iCs/>
        </w:rPr>
        <w:t>sükut</w:t>
      </w:r>
      <w:proofErr w:type="gramEnd"/>
      <w:r w:rsidRPr="00823819">
        <w:rPr>
          <w:i/>
          <w:iCs/>
        </w:rPr>
        <w:t xml:space="preserve"> etmek, elbette eser-i </w:t>
      </w:r>
      <w:proofErr w:type="spellStart"/>
      <w:r w:rsidRPr="00823819">
        <w:rPr>
          <w:i/>
          <w:iCs/>
        </w:rPr>
        <w:t>aczdir</w:t>
      </w:r>
      <w:proofErr w:type="spellEnd"/>
      <w:r w:rsidRPr="00823819">
        <w:rPr>
          <w:i/>
          <w:iCs/>
        </w:rPr>
        <w:t>(</w:t>
      </w:r>
      <w:proofErr w:type="spellStart"/>
      <w:r w:rsidRPr="00823819">
        <w:rPr>
          <w:i/>
          <w:iCs/>
        </w:rPr>
        <w:t>acziyetin</w:t>
      </w:r>
      <w:proofErr w:type="spellEnd"/>
      <w:r w:rsidRPr="00823819">
        <w:rPr>
          <w:i/>
          <w:iCs/>
        </w:rPr>
        <w:t xml:space="preserve"> göstergesidir). Kur’an-ı Kerim’in bu ispatlarına karşı kafirler </w:t>
      </w:r>
      <w:proofErr w:type="spellStart"/>
      <w:r w:rsidRPr="00823819">
        <w:rPr>
          <w:i/>
          <w:iCs/>
        </w:rPr>
        <w:t>habt</w:t>
      </w:r>
      <w:proofErr w:type="spellEnd"/>
      <w:r w:rsidRPr="00823819">
        <w:rPr>
          <w:i/>
          <w:iCs/>
        </w:rPr>
        <w:t xml:space="preserve"> olup ağızlarını açamadıkları gibi, nabızları bile felce uğradı. Yalnız Kur’an, her hususta </w:t>
      </w:r>
      <w:proofErr w:type="spellStart"/>
      <w:r w:rsidRPr="00823819">
        <w:rPr>
          <w:i/>
          <w:iCs/>
        </w:rPr>
        <w:t>hadd</w:t>
      </w:r>
      <w:proofErr w:type="spellEnd"/>
      <w:r w:rsidRPr="00823819">
        <w:rPr>
          <w:i/>
          <w:iCs/>
        </w:rPr>
        <w:t xml:space="preserve">-i kemâle baliğ olduğundan (kemâl sınırına ulaştığından) uzaktan uzağa bazı ufak itiraz taşlarını atmışlardır. </w:t>
      </w:r>
    </w:p>
    <w:p w14:paraId="17D20BE1" w14:textId="0BC3494B" w:rsidR="00823819" w:rsidRPr="00823819" w:rsidRDefault="00F045D3" w:rsidP="00996377">
      <w:pPr>
        <w:spacing w:before="240"/>
        <w:ind w:firstLine="567"/>
        <w:jc w:val="both"/>
        <w:rPr>
          <w:i/>
          <w:iCs/>
        </w:rPr>
      </w:pPr>
      <w:r>
        <w:rPr>
          <w:i/>
          <w:iCs/>
        </w:rPr>
        <w:t>Ezcümle:</w:t>
      </w:r>
      <w:r w:rsidR="00823819" w:rsidRPr="00823819">
        <w:rPr>
          <w:i/>
          <w:iCs/>
        </w:rPr>
        <w:t xml:space="preserve"> </w:t>
      </w:r>
      <w:r>
        <w:rPr>
          <w:i/>
          <w:iCs/>
        </w:rPr>
        <w:t>“A</w:t>
      </w:r>
      <w:r w:rsidRPr="00F045D3">
        <w:rPr>
          <w:i/>
          <w:iCs/>
        </w:rPr>
        <w:t>teş yakan adamın örneğine benzer</w:t>
      </w:r>
      <w:r>
        <w:rPr>
          <w:i/>
          <w:iCs/>
        </w:rPr>
        <w:t>” ve</w:t>
      </w:r>
      <w:r w:rsidRPr="00F045D3">
        <w:rPr>
          <w:i/>
          <w:iCs/>
        </w:rPr>
        <w:t xml:space="preserve"> </w:t>
      </w:r>
      <w:r>
        <w:rPr>
          <w:i/>
          <w:iCs/>
        </w:rPr>
        <w:t>“G</w:t>
      </w:r>
      <w:r w:rsidRPr="00F045D3">
        <w:rPr>
          <w:i/>
          <w:iCs/>
        </w:rPr>
        <w:t>ökten şiddetli bir yağmur fırtınasına tutulmuş (kimseler) gibidirler ki</w:t>
      </w:r>
      <w:r>
        <w:rPr>
          <w:i/>
          <w:iCs/>
        </w:rPr>
        <w:t xml:space="preserve">” </w:t>
      </w:r>
      <w:r w:rsidR="00823819" w:rsidRPr="00823819">
        <w:rPr>
          <w:i/>
          <w:iCs/>
        </w:rPr>
        <w:t xml:space="preserve">gibi </w:t>
      </w:r>
      <w:proofErr w:type="spellStart"/>
      <w:r w:rsidR="00823819" w:rsidRPr="00823819">
        <w:rPr>
          <w:i/>
          <w:iCs/>
        </w:rPr>
        <w:t>âdi</w:t>
      </w:r>
      <w:proofErr w:type="spellEnd"/>
      <w:r w:rsidR="00823819" w:rsidRPr="00823819">
        <w:rPr>
          <w:i/>
          <w:iCs/>
        </w:rPr>
        <w:t xml:space="preserve">, kıymetsiz misallerden Kur’an’ın getirdiği temsiller, yüksek kelamların kemaline yakışmaz. Bu gibi temsiller, </w:t>
      </w:r>
      <w:proofErr w:type="spellStart"/>
      <w:r w:rsidR="00823819" w:rsidRPr="00823819">
        <w:rPr>
          <w:i/>
          <w:iCs/>
        </w:rPr>
        <w:t>beynennas</w:t>
      </w:r>
      <w:proofErr w:type="spellEnd"/>
      <w:r w:rsidR="00823819" w:rsidRPr="00823819">
        <w:rPr>
          <w:i/>
          <w:iCs/>
        </w:rPr>
        <w:t xml:space="preserve"> (insanlar arasında) yapılan mükalemelere, konuşmalara benziyorlar diye </w:t>
      </w:r>
      <w:proofErr w:type="spellStart"/>
      <w:r w:rsidR="00823819" w:rsidRPr="00823819">
        <w:rPr>
          <w:i/>
          <w:iCs/>
        </w:rPr>
        <w:t>muğalata</w:t>
      </w:r>
      <w:proofErr w:type="spellEnd"/>
      <w:r w:rsidR="00823819" w:rsidRPr="00823819">
        <w:rPr>
          <w:i/>
          <w:iCs/>
        </w:rPr>
        <w:t xml:space="preserve"> ile halt etmişlerdir. Kur’an-ı Kerim, onların o haltlarını bu ayetle başlarına vurmuştur. Arkadaş! Acele etme, burada bir parça durmak icap eder. Onların pek vahi ve zayıf şüpheleri vardır. Bu şüpheler, müteselsil bazı vehimlerden </w:t>
      </w:r>
      <w:proofErr w:type="spellStart"/>
      <w:r w:rsidR="00823819" w:rsidRPr="00823819">
        <w:rPr>
          <w:i/>
          <w:iCs/>
        </w:rPr>
        <w:t>neş’et</w:t>
      </w:r>
      <w:proofErr w:type="spellEnd"/>
      <w:r w:rsidR="00823819" w:rsidRPr="00823819">
        <w:rPr>
          <w:i/>
          <w:iCs/>
        </w:rPr>
        <w:t xml:space="preserve"> etmiştir. O vehimler de, bazı </w:t>
      </w:r>
      <w:proofErr w:type="spellStart"/>
      <w:r w:rsidR="00823819" w:rsidRPr="00823819">
        <w:rPr>
          <w:i/>
          <w:iCs/>
        </w:rPr>
        <w:lastRenderedPageBreak/>
        <w:t>muğalatalardan</w:t>
      </w:r>
      <w:proofErr w:type="spellEnd"/>
      <w:r w:rsidR="00823819" w:rsidRPr="00823819">
        <w:rPr>
          <w:i/>
          <w:iCs/>
        </w:rPr>
        <w:t xml:space="preserve"> husule gelmişlerdir. Onların, Kur’an’ın kemâlini tenzil(indirmek) etmek için, Kur’an’ın temsillerini insanların temsillerine kıyas etmeleri, kıyas-ı </w:t>
      </w:r>
      <w:proofErr w:type="spellStart"/>
      <w:r w:rsidR="00823819" w:rsidRPr="00823819">
        <w:rPr>
          <w:i/>
          <w:iCs/>
        </w:rPr>
        <w:t>maalfarıktır</w:t>
      </w:r>
      <w:proofErr w:type="spellEnd"/>
      <w:r w:rsidR="00823819" w:rsidRPr="00823819">
        <w:rPr>
          <w:i/>
          <w:iCs/>
        </w:rPr>
        <w:t>; aralarında dünyalar kadar fark vardır.</w:t>
      </w:r>
    </w:p>
    <w:p w14:paraId="701E62B8" w14:textId="77777777" w:rsidR="00823819" w:rsidRDefault="00823819" w:rsidP="00996377">
      <w:pPr>
        <w:spacing w:before="240"/>
        <w:ind w:firstLine="567"/>
        <w:jc w:val="both"/>
        <w:rPr>
          <w:i/>
          <w:iCs/>
        </w:rPr>
      </w:pPr>
      <w:r w:rsidRPr="00823819">
        <w:rPr>
          <w:i/>
          <w:iCs/>
        </w:rPr>
        <w:t xml:space="preserve">Onlar, “Kur’an’ın üslupları ve şivesi altında bir insanın timsali görünür” diyorlar. Çünkü Kur’an’da bahsedilen </w:t>
      </w:r>
      <w:proofErr w:type="spellStart"/>
      <w:r w:rsidRPr="00823819">
        <w:rPr>
          <w:i/>
          <w:iCs/>
        </w:rPr>
        <w:t>âdi</w:t>
      </w:r>
      <w:proofErr w:type="spellEnd"/>
      <w:r w:rsidRPr="00823819">
        <w:rPr>
          <w:i/>
          <w:iCs/>
        </w:rPr>
        <w:t xml:space="preserve"> işler ve hakir şeyler, insanların arasında yapılan muhavere ve konuşmalar gibidir. Bu cahil herifler bilmezler mi ki, söylenilen bir kelâm, bir cihetten mütekellimine (konuşanına)bakarsa birkaç cihetten de muhatabına bakar? Çünkü muhatabın ahvâlini nazara almak lazımdır ki, söylenilen söz o ahvalin iktizası (gereği)üzerine söylensin. Binaenaleyh, Kur’an’ın muhatabı beşerdir. Kur’an’ın maksadı da tefhimdir(anlaşılmaktır). Yani, beşerin bilmediği şeyleri bildirmektir. Buna binaendir ki; </w:t>
      </w:r>
      <w:proofErr w:type="spellStart"/>
      <w:r w:rsidRPr="00823819">
        <w:rPr>
          <w:i/>
          <w:iCs/>
        </w:rPr>
        <w:t>belâgâtın</w:t>
      </w:r>
      <w:proofErr w:type="spellEnd"/>
      <w:r w:rsidRPr="00823819">
        <w:rPr>
          <w:i/>
          <w:iCs/>
        </w:rPr>
        <w:t xml:space="preserve"> iktizası üzerine Kur’an, beşerin hissiyatıyla </w:t>
      </w:r>
      <w:proofErr w:type="spellStart"/>
      <w:r w:rsidRPr="00823819">
        <w:rPr>
          <w:i/>
          <w:iCs/>
        </w:rPr>
        <w:t>memzuc</w:t>
      </w:r>
      <w:proofErr w:type="spellEnd"/>
      <w:r w:rsidRPr="00823819">
        <w:rPr>
          <w:i/>
          <w:iCs/>
        </w:rPr>
        <w:t xml:space="preserve">(güzel anlatımlı) olan üsluplarını giyer ve şivesiyle söyler ki; beşerin </w:t>
      </w:r>
      <w:proofErr w:type="spellStart"/>
      <w:r w:rsidRPr="00823819">
        <w:rPr>
          <w:i/>
          <w:iCs/>
        </w:rPr>
        <w:t>fehmi</w:t>
      </w:r>
      <w:proofErr w:type="spellEnd"/>
      <w:r w:rsidRPr="00823819">
        <w:rPr>
          <w:i/>
          <w:iCs/>
        </w:rPr>
        <w:t xml:space="preserve"> söylenilen sözden </w:t>
      </w:r>
      <w:proofErr w:type="spellStart"/>
      <w:r w:rsidRPr="00823819">
        <w:rPr>
          <w:i/>
          <w:iCs/>
        </w:rPr>
        <w:t>tavahhuş</w:t>
      </w:r>
      <w:proofErr w:type="spellEnd"/>
      <w:r w:rsidRPr="00823819">
        <w:rPr>
          <w:i/>
          <w:iCs/>
        </w:rPr>
        <w:t xml:space="preserve"> edip ürkmesin. Evet, yüksek bir insan, bir çocukla konuştuğu zaman çocukların şivesiyle konuşursa, çocuğun zihnini okşamış olur. Çocuğun </w:t>
      </w:r>
      <w:proofErr w:type="spellStart"/>
      <w:r w:rsidRPr="00823819">
        <w:rPr>
          <w:i/>
          <w:iCs/>
        </w:rPr>
        <w:t>fehmi</w:t>
      </w:r>
      <w:proofErr w:type="spellEnd"/>
      <w:r w:rsidRPr="00823819">
        <w:rPr>
          <w:i/>
          <w:iCs/>
        </w:rPr>
        <w:t xml:space="preserve">, onun çat pat söylediği sözlerle ünsiyet peyda eder; söylediklerini dinler ve anlar. Aksi halde, o insanla o çocuk arasında bir </w:t>
      </w:r>
      <w:proofErr w:type="spellStart"/>
      <w:r w:rsidRPr="00823819">
        <w:rPr>
          <w:i/>
          <w:iCs/>
        </w:rPr>
        <w:t>mâlumat</w:t>
      </w:r>
      <w:proofErr w:type="spellEnd"/>
      <w:r w:rsidRPr="00823819">
        <w:rPr>
          <w:i/>
          <w:iCs/>
        </w:rPr>
        <w:t xml:space="preserve"> alışverişi olamaz. Allah ile beşer arasındaki </w:t>
      </w:r>
      <w:proofErr w:type="spellStart"/>
      <w:r w:rsidRPr="00823819">
        <w:rPr>
          <w:i/>
          <w:iCs/>
        </w:rPr>
        <w:t>ahz</w:t>
      </w:r>
      <w:proofErr w:type="spellEnd"/>
      <w:r w:rsidRPr="00823819">
        <w:rPr>
          <w:i/>
          <w:iCs/>
        </w:rPr>
        <w:t xml:space="preserve">(kabul etme) ve </w:t>
      </w:r>
      <w:proofErr w:type="spellStart"/>
      <w:r w:rsidRPr="00823819">
        <w:rPr>
          <w:i/>
          <w:iCs/>
        </w:rPr>
        <w:t>i’talar</w:t>
      </w:r>
      <w:proofErr w:type="spellEnd"/>
      <w:r w:rsidRPr="00823819">
        <w:rPr>
          <w:i/>
          <w:iCs/>
        </w:rPr>
        <w:t xml:space="preserve"> da böyledir. Eğer </w:t>
      </w:r>
      <w:proofErr w:type="spellStart"/>
      <w:r w:rsidRPr="00823819">
        <w:rPr>
          <w:i/>
          <w:iCs/>
        </w:rPr>
        <w:t>Cenab</w:t>
      </w:r>
      <w:proofErr w:type="spellEnd"/>
      <w:r w:rsidRPr="00823819">
        <w:rPr>
          <w:i/>
          <w:iCs/>
        </w:rPr>
        <w:t xml:space="preserve">-ı Hak beşere </w:t>
      </w:r>
      <w:proofErr w:type="spellStart"/>
      <w:r w:rsidRPr="00823819">
        <w:rPr>
          <w:i/>
          <w:iCs/>
        </w:rPr>
        <w:t>i’ta</w:t>
      </w:r>
      <w:proofErr w:type="spellEnd"/>
      <w:r w:rsidRPr="00823819">
        <w:rPr>
          <w:i/>
          <w:iCs/>
        </w:rPr>
        <w:t xml:space="preserve"> edeceği </w:t>
      </w:r>
      <w:proofErr w:type="spellStart"/>
      <w:r w:rsidRPr="00823819">
        <w:rPr>
          <w:i/>
          <w:iCs/>
        </w:rPr>
        <w:t>mâlumatı</w:t>
      </w:r>
      <w:proofErr w:type="spellEnd"/>
      <w:r w:rsidRPr="00823819">
        <w:rPr>
          <w:i/>
          <w:iCs/>
        </w:rPr>
        <w:t xml:space="preserve"> beşerin terazisiyle tartıp vermezse, beşer, </w:t>
      </w:r>
      <w:proofErr w:type="spellStart"/>
      <w:r w:rsidRPr="00823819">
        <w:rPr>
          <w:i/>
          <w:iCs/>
        </w:rPr>
        <w:t>kat’iyen</w:t>
      </w:r>
      <w:proofErr w:type="spellEnd"/>
      <w:r w:rsidRPr="00823819">
        <w:rPr>
          <w:i/>
          <w:iCs/>
        </w:rPr>
        <w:t xml:space="preserve"> ne bakar ve ne de alır. Çünkü beşer, ancak alışmış olduğu terazisinin dilinden anlar, bu fennî terazilerin dilinden anlamaz.”</w:t>
      </w:r>
    </w:p>
    <w:p w14:paraId="2B70C867" w14:textId="77777777" w:rsidR="00F045D3" w:rsidRPr="00F045D3" w:rsidRDefault="00F045D3" w:rsidP="00F045D3">
      <w:pPr>
        <w:tabs>
          <w:tab w:val="left" w:pos="1440"/>
          <w:tab w:val="right" w:pos="10080"/>
        </w:tabs>
        <w:jc w:val="right"/>
        <w:rPr>
          <w:i/>
        </w:rPr>
      </w:pPr>
      <w:r w:rsidRPr="00F045D3">
        <w:rPr>
          <w:i/>
        </w:rPr>
        <w:t>Bediüzzaman Said Nursi</w:t>
      </w:r>
    </w:p>
    <w:p w14:paraId="0C156282" w14:textId="77777777" w:rsidR="00F045D3" w:rsidRPr="00823819" w:rsidRDefault="00F045D3" w:rsidP="00996377">
      <w:pPr>
        <w:spacing w:before="240"/>
        <w:ind w:firstLine="567"/>
        <w:jc w:val="both"/>
        <w:rPr>
          <w:i/>
          <w:iCs/>
        </w:rPr>
      </w:pPr>
    </w:p>
    <w:p w14:paraId="58BE1E95" w14:textId="668FF658" w:rsidR="00823819" w:rsidRPr="00823819" w:rsidRDefault="00F045D3" w:rsidP="00823819">
      <w:pPr>
        <w:rPr>
          <w:iCs/>
          <w:sz w:val="18"/>
        </w:rPr>
      </w:pPr>
      <w:r>
        <w:rPr>
          <w:iCs/>
          <w:sz w:val="18"/>
        </w:rPr>
        <w:tab/>
      </w:r>
      <w:r w:rsidR="00823819" w:rsidRPr="00823819">
        <w:rPr>
          <w:iCs/>
          <w:sz w:val="18"/>
        </w:rPr>
        <w:t>*Kur’an Mucizesi</w:t>
      </w:r>
    </w:p>
    <w:p w14:paraId="10A83025" w14:textId="3BEA7D63" w:rsidR="00823819" w:rsidRPr="00F045D3" w:rsidRDefault="00823819" w:rsidP="00F045D3">
      <w:pPr>
        <w:pStyle w:val="ListeParagraf"/>
        <w:numPr>
          <w:ilvl w:val="0"/>
          <w:numId w:val="1"/>
        </w:numPr>
        <w:rPr>
          <w:iCs/>
          <w:sz w:val="18"/>
        </w:rPr>
      </w:pPr>
      <w:proofErr w:type="spellStart"/>
      <w:r w:rsidRPr="00F045D3">
        <w:rPr>
          <w:iCs/>
          <w:sz w:val="18"/>
        </w:rPr>
        <w:t>İşaretü’l</w:t>
      </w:r>
      <w:proofErr w:type="spellEnd"/>
      <w:r w:rsidRPr="00F045D3">
        <w:rPr>
          <w:iCs/>
          <w:sz w:val="18"/>
        </w:rPr>
        <w:t xml:space="preserve"> icaz,</w:t>
      </w:r>
      <w:r w:rsidR="00F045D3">
        <w:rPr>
          <w:iCs/>
          <w:sz w:val="18"/>
        </w:rPr>
        <w:t xml:space="preserve"> </w:t>
      </w:r>
      <w:r w:rsidRPr="00F045D3">
        <w:rPr>
          <w:iCs/>
          <w:sz w:val="18"/>
        </w:rPr>
        <w:t>Kur’an’ın dört temel unsuru</w:t>
      </w:r>
    </w:p>
    <w:p w14:paraId="1F4BB224" w14:textId="2DB4F3D7" w:rsidR="00823819" w:rsidRPr="00F045D3" w:rsidRDefault="00823819" w:rsidP="00F045D3">
      <w:pPr>
        <w:pStyle w:val="ListeParagraf"/>
        <w:numPr>
          <w:ilvl w:val="0"/>
          <w:numId w:val="1"/>
        </w:numPr>
        <w:rPr>
          <w:iCs/>
          <w:sz w:val="18"/>
        </w:rPr>
      </w:pPr>
      <w:proofErr w:type="spellStart"/>
      <w:r w:rsidRPr="00F045D3">
        <w:rPr>
          <w:iCs/>
          <w:sz w:val="18"/>
        </w:rPr>
        <w:t>İşaretü’l</w:t>
      </w:r>
      <w:proofErr w:type="spellEnd"/>
      <w:r w:rsidRPr="00F045D3">
        <w:rPr>
          <w:iCs/>
          <w:sz w:val="18"/>
        </w:rPr>
        <w:t xml:space="preserve"> icaz</w:t>
      </w:r>
    </w:p>
    <w:p w14:paraId="35FDD97C" w14:textId="5C81470F" w:rsidR="00823819" w:rsidRPr="00F045D3" w:rsidRDefault="00823819" w:rsidP="00F045D3">
      <w:pPr>
        <w:pStyle w:val="ListeParagraf"/>
        <w:numPr>
          <w:ilvl w:val="0"/>
          <w:numId w:val="1"/>
        </w:numPr>
        <w:rPr>
          <w:iCs/>
          <w:sz w:val="18"/>
        </w:rPr>
      </w:pPr>
      <w:r w:rsidRPr="00F045D3">
        <w:rPr>
          <w:iCs/>
          <w:sz w:val="18"/>
        </w:rPr>
        <w:t xml:space="preserve">Bakara, 17 </w:t>
      </w:r>
    </w:p>
    <w:p w14:paraId="668D2BAF" w14:textId="60454552" w:rsidR="00823819" w:rsidRPr="00F045D3" w:rsidRDefault="00823819" w:rsidP="00F045D3">
      <w:pPr>
        <w:pStyle w:val="ListeParagraf"/>
        <w:numPr>
          <w:ilvl w:val="0"/>
          <w:numId w:val="1"/>
        </w:numPr>
        <w:rPr>
          <w:iCs/>
          <w:sz w:val="18"/>
        </w:rPr>
      </w:pPr>
      <w:r w:rsidRPr="00F045D3">
        <w:rPr>
          <w:iCs/>
          <w:sz w:val="18"/>
        </w:rPr>
        <w:t>Bakara,19</w:t>
      </w:r>
    </w:p>
    <w:p w14:paraId="50D1B6E9" w14:textId="77777777" w:rsidR="003F5D2B" w:rsidRDefault="003F5D2B">
      <w:bookmarkStart w:id="0" w:name="_GoBack"/>
      <w:bookmarkEnd w:id="0"/>
    </w:p>
    <w:sectPr w:rsidR="003F5D2B" w:rsidSect="00F045D3">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3AF160" w14:textId="77777777" w:rsidR="00CD5AF2" w:rsidRDefault="00CD5AF2" w:rsidP="00CA62FB">
      <w:pPr>
        <w:spacing w:after="0" w:line="240" w:lineRule="auto"/>
      </w:pPr>
      <w:r>
        <w:separator/>
      </w:r>
    </w:p>
  </w:endnote>
  <w:endnote w:type="continuationSeparator" w:id="0">
    <w:p w14:paraId="640C2D6C" w14:textId="77777777" w:rsidR="00CD5AF2" w:rsidRDefault="00CD5AF2" w:rsidP="00CA6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E14C33" w14:textId="21B583AE" w:rsidR="00CA62FB" w:rsidRPr="00AB43ED" w:rsidRDefault="00CA62FB">
    <w:pPr>
      <w:pStyle w:val="Altbilgi"/>
      <w:rPr>
        <w:b/>
        <w:bCs/>
      </w:rPr>
    </w:pPr>
    <w:r w:rsidRPr="00697E64">
      <w:rPr>
        <w:b/>
        <w:bCs/>
      </w:rPr>
      <w:t>FND 8. Sayı –Aralık 2011</w:t>
    </w:r>
    <w:r w:rsidRPr="00697E64">
      <w:rPr>
        <w:b/>
        <w:bCs/>
      </w:rPr>
      <w:tab/>
    </w:r>
    <w:r w:rsidR="00A115B9">
      <w:rPr>
        <w:b/>
        <w:bCs/>
      </w:rPr>
      <w:t xml:space="preserve">                                                                                             </w:t>
    </w:r>
    <w:r w:rsidRPr="00697E64">
      <w:rPr>
        <w:b/>
        <w:bCs/>
      </w:rPr>
      <w:tab/>
    </w:r>
    <w:hyperlink r:id="rId1" w:history="1">
      <w:r w:rsidRPr="00697E64">
        <w:rPr>
          <w:rStyle w:val="Kpr"/>
          <w:b/>
          <w:bCs/>
        </w:rPr>
        <w:t>furkannesli.net</w:t>
      </w:r>
    </w:hyperlink>
    <w:r w:rsidRPr="00697E64">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D7A997" w14:textId="77777777" w:rsidR="00CD5AF2" w:rsidRDefault="00CD5AF2" w:rsidP="00CA62FB">
      <w:pPr>
        <w:spacing w:after="0" w:line="240" w:lineRule="auto"/>
      </w:pPr>
      <w:r>
        <w:separator/>
      </w:r>
    </w:p>
  </w:footnote>
  <w:footnote w:type="continuationSeparator" w:id="0">
    <w:p w14:paraId="2BA6FCAF" w14:textId="77777777" w:rsidR="00CD5AF2" w:rsidRDefault="00CD5AF2" w:rsidP="00CA62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582E24"/>
    <w:multiLevelType w:val="hybridMultilevel"/>
    <w:tmpl w:val="C9D0AC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BA5"/>
    <w:rsid w:val="00221C2D"/>
    <w:rsid w:val="003F5D2B"/>
    <w:rsid w:val="00477BA5"/>
    <w:rsid w:val="00823819"/>
    <w:rsid w:val="00996377"/>
    <w:rsid w:val="00A115B9"/>
    <w:rsid w:val="00AB43ED"/>
    <w:rsid w:val="00CA62FB"/>
    <w:rsid w:val="00CD5AF2"/>
    <w:rsid w:val="00D84293"/>
    <w:rsid w:val="00DB39FB"/>
    <w:rsid w:val="00EA0BB8"/>
    <w:rsid w:val="00F045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8B58B"/>
  <w15:chartTrackingRefBased/>
  <w15:docId w15:val="{07113BCF-05A5-41BC-A9A4-538AC72D2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A62F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A62FB"/>
  </w:style>
  <w:style w:type="paragraph" w:styleId="Altbilgi">
    <w:name w:val="footer"/>
    <w:basedOn w:val="Normal"/>
    <w:link w:val="AltbilgiChar"/>
    <w:uiPriority w:val="99"/>
    <w:unhideWhenUsed/>
    <w:rsid w:val="00CA62F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A62FB"/>
  </w:style>
  <w:style w:type="character" w:styleId="Kpr">
    <w:name w:val="Hyperlink"/>
    <w:basedOn w:val="VarsaylanParagrafYazTipi"/>
    <w:uiPriority w:val="99"/>
    <w:semiHidden/>
    <w:unhideWhenUsed/>
    <w:rsid w:val="00CA62FB"/>
    <w:rPr>
      <w:color w:val="0563C1" w:themeColor="hyperlink"/>
      <w:u w:val="single"/>
    </w:rPr>
  </w:style>
  <w:style w:type="paragraph" w:styleId="ListeParagraf">
    <w:name w:val="List Paragraph"/>
    <w:basedOn w:val="Normal"/>
    <w:uiPriority w:val="34"/>
    <w:qFormat/>
    <w:rsid w:val="00F04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891</Words>
  <Characters>5080</Characters>
  <Application>Microsoft Office Word</Application>
  <DocSecurity>0</DocSecurity>
  <Lines>42</Lines>
  <Paragraphs>11</Paragraphs>
  <ScaleCrop>false</ScaleCrop>
  <Company/>
  <LinksUpToDate>false</LinksUpToDate>
  <CharactersWithSpaces>5960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9</cp:revision>
  <dcterms:created xsi:type="dcterms:W3CDTF">2016-12-24T09:43:00Z</dcterms:created>
  <dcterms:modified xsi:type="dcterms:W3CDTF">2021-04-05T21:36:00Z</dcterms:modified>
</cp:coreProperties>
</file>