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5F3DC" w14:textId="77777777" w:rsidR="00816D1A" w:rsidRPr="00BE7B79" w:rsidRDefault="00816D1A" w:rsidP="00BE7B79">
      <w:pPr>
        <w:jc w:val="center"/>
        <w:rPr>
          <w:rFonts w:ascii="Calibri" w:hAnsi="Calibri" w:cs="Calibri"/>
          <w:b/>
          <w:bCs/>
          <w:sz w:val="50"/>
          <w:szCs w:val="50"/>
        </w:rPr>
      </w:pPr>
      <w:r w:rsidRPr="00BE7B79">
        <w:rPr>
          <w:rFonts w:ascii="Calibri" w:hAnsi="Calibri" w:cs="Calibri"/>
          <w:b/>
          <w:bCs/>
          <w:sz w:val="50"/>
          <w:szCs w:val="50"/>
        </w:rPr>
        <w:t>Kur’an’da Uyanış ve Diriliş Kavramı</w:t>
      </w:r>
    </w:p>
    <w:p w14:paraId="4086EDEF"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Kur’an; insanı, unutmak dediğimiz “nisyan” halinden, hatırlamak dediğimiz “zikre”, ölümden hayata çağıran bir hitaptır. Bu yönüyle Kur’an’ın birçok ayetinde “uyanış” hem bilgi hem ahlaki hem de kalbin diriliş süreci olarak anlatılmaktadır. Çünkü hakikati unutan kalp, diri olma özelliğini kaybeder.</w:t>
      </w:r>
    </w:p>
    <w:p w14:paraId="1362CF5B"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i/>
          <w:iCs/>
          <w:sz w:val="22"/>
          <w:szCs w:val="22"/>
        </w:rPr>
        <w:t>“Sen ancak o zikre uyanı ve görmediği halde Rahman’dan korkanı uyarabilirsin.”</w:t>
      </w:r>
      <w:r w:rsidRPr="00BE7B79">
        <w:rPr>
          <w:rFonts w:ascii="Calibri" w:hAnsi="Calibri" w:cs="Calibri"/>
          <w:i/>
          <w:iCs/>
          <w:sz w:val="22"/>
          <w:szCs w:val="22"/>
          <w:vertAlign w:val="superscript"/>
        </w:rPr>
        <w:t>1</w:t>
      </w:r>
      <w:r w:rsidRPr="00BE7B79">
        <w:rPr>
          <w:rFonts w:ascii="Calibri" w:hAnsi="Calibri" w:cs="Calibri"/>
          <w:i/>
          <w:iCs/>
          <w:sz w:val="22"/>
          <w:szCs w:val="22"/>
        </w:rPr>
        <w:t xml:space="preserve"> </w:t>
      </w:r>
      <w:proofErr w:type="gramStart"/>
      <w:r w:rsidRPr="00BE7B79">
        <w:rPr>
          <w:rFonts w:ascii="Calibri" w:hAnsi="Calibri" w:cs="Calibri"/>
          <w:sz w:val="22"/>
          <w:szCs w:val="22"/>
        </w:rPr>
        <w:t>Bu</w:t>
      </w:r>
      <w:proofErr w:type="gramEnd"/>
      <w:r w:rsidRPr="00BE7B79">
        <w:rPr>
          <w:rFonts w:ascii="Calibri" w:hAnsi="Calibri" w:cs="Calibri"/>
          <w:sz w:val="22"/>
          <w:szCs w:val="22"/>
        </w:rPr>
        <w:t xml:space="preserve"> ayette geçen “</w:t>
      </w:r>
      <w:proofErr w:type="spellStart"/>
      <w:r w:rsidRPr="00BE7B79">
        <w:rPr>
          <w:rFonts w:ascii="Calibri" w:hAnsi="Calibri" w:cs="Calibri"/>
          <w:sz w:val="22"/>
          <w:szCs w:val="22"/>
        </w:rPr>
        <w:t>ittebe'a</w:t>
      </w:r>
      <w:proofErr w:type="spellEnd"/>
      <w:r w:rsidRPr="00BE7B79">
        <w:rPr>
          <w:rFonts w:ascii="Calibri" w:hAnsi="Calibri" w:cs="Calibri"/>
          <w:sz w:val="22"/>
          <w:szCs w:val="22"/>
        </w:rPr>
        <w:t xml:space="preserve"> </w:t>
      </w:r>
      <w:proofErr w:type="spellStart"/>
      <w:r w:rsidRPr="00BE7B79">
        <w:rPr>
          <w:rFonts w:ascii="Calibri" w:hAnsi="Calibri" w:cs="Calibri"/>
          <w:sz w:val="22"/>
          <w:szCs w:val="22"/>
        </w:rPr>
        <w:t>zikra</w:t>
      </w:r>
      <w:proofErr w:type="spellEnd"/>
      <w:r w:rsidRPr="00BE7B79">
        <w:rPr>
          <w:rFonts w:ascii="Calibri" w:hAnsi="Calibri" w:cs="Calibri"/>
          <w:sz w:val="22"/>
          <w:szCs w:val="22"/>
        </w:rPr>
        <w:t>” ifadesi, “hatırlatmayı izleyen, uyarıya kulak veren” anlamındadır. Burada uyanış, yalnızca bilgi edinme değil duygu, iman ve bilinç boyutuyla yeniden doğmadır. Tasavvuf literatüründe bu hal “</w:t>
      </w:r>
      <w:proofErr w:type="spellStart"/>
      <w:r w:rsidRPr="00BE7B79">
        <w:rPr>
          <w:rFonts w:ascii="Calibri" w:hAnsi="Calibri" w:cs="Calibri"/>
          <w:sz w:val="22"/>
          <w:szCs w:val="22"/>
        </w:rPr>
        <w:t>yakaza</w:t>
      </w:r>
      <w:proofErr w:type="spellEnd"/>
      <w:r w:rsidRPr="00BE7B79">
        <w:rPr>
          <w:rFonts w:ascii="Calibri" w:hAnsi="Calibri" w:cs="Calibri"/>
          <w:sz w:val="22"/>
          <w:szCs w:val="22"/>
        </w:rPr>
        <w:t>” olarak adlandırılmıştır: Gafletten sıyrılıp hakikatin farkına varma hali.</w:t>
      </w:r>
      <w:r w:rsidRPr="00BE7B79">
        <w:rPr>
          <w:rFonts w:ascii="Calibri" w:hAnsi="Calibri" w:cs="Calibri"/>
          <w:i/>
          <w:iCs/>
          <w:sz w:val="22"/>
          <w:szCs w:val="22"/>
        </w:rPr>
        <w:t xml:space="preserve"> </w:t>
      </w:r>
      <w:r w:rsidRPr="00BE7B79">
        <w:rPr>
          <w:rFonts w:ascii="Calibri" w:hAnsi="Calibri" w:cs="Calibri"/>
          <w:sz w:val="22"/>
          <w:szCs w:val="22"/>
        </w:rPr>
        <w:t>Kur’an-ı Kerim’deki karşılıkları ise “tezekkür”, “tefekkür”, “</w:t>
      </w:r>
      <w:proofErr w:type="spellStart"/>
      <w:r w:rsidRPr="00BE7B79">
        <w:rPr>
          <w:rFonts w:ascii="Calibri" w:hAnsi="Calibri" w:cs="Calibri"/>
          <w:sz w:val="22"/>
          <w:szCs w:val="22"/>
        </w:rPr>
        <w:t>inzar</w:t>
      </w:r>
      <w:proofErr w:type="spellEnd"/>
      <w:r w:rsidRPr="00BE7B79">
        <w:rPr>
          <w:rFonts w:ascii="Calibri" w:hAnsi="Calibri" w:cs="Calibri"/>
          <w:sz w:val="22"/>
          <w:szCs w:val="22"/>
        </w:rPr>
        <w:t>”, “ibret” ve “basiret”</w:t>
      </w:r>
      <w:r w:rsidRPr="00BE7B79">
        <w:rPr>
          <w:rFonts w:ascii="Calibri" w:hAnsi="Calibri" w:cs="Calibri"/>
          <w:i/>
          <w:iCs/>
          <w:sz w:val="22"/>
          <w:szCs w:val="22"/>
        </w:rPr>
        <w:t xml:space="preserve"> </w:t>
      </w:r>
      <w:r w:rsidRPr="00BE7B79">
        <w:rPr>
          <w:rFonts w:ascii="Calibri" w:hAnsi="Calibri" w:cs="Calibri"/>
          <w:sz w:val="22"/>
          <w:szCs w:val="22"/>
        </w:rPr>
        <w:t xml:space="preserve">gibi kavramlardır. </w:t>
      </w:r>
    </w:p>
    <w:p w14:paraId="50B98E41"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 xml:space="preserve">Kur’an’da “uyanış” kavramlarının her biri ise insanın iç dünyasından, kendinden başlayan bir hatırlama ve fark etme halidir. </w:t>
      </w:r>
      <w:r w:rsidRPr="00BE7B79">
        <w:rPr>
          <w:rFonts w:ascii="Calibri" w:hAnsi="Calibri" w:cs="Calibri"/>
          <w:i/>
          <w:iCs/>
          <w:sz w:val="22"/>
          <w:szCs w:val="22"/>
        </w:rPr>
        <w:t>“Sen ancak zikre uyan ve görmediği halde Rahman’dan korkan kimseyi uyarabilirsin.”</w:t>
      </w:r>
      <w:r w:rsidRPr="00BE7B79">
        <w:rPr>
          <w:rFonts w:ascii="Calibri" w:hAnsi="Calibri" w:cs="Calibri"/>
          <w:i/>
          <w:iCs/>
          <w:sz w:val="22"/>
          <w:szCs w:val="22"/>
          <w:vertAlign w:val="superscript"/>
        </w:rPr>
        <w:t>2</w:t>
      </w:r>
      <w:r w:rsidRPr="00BE7B79">
        <w:rPr>
          <w:rFonts w:ascii="Calibri" w:hAnsi="Calibri" w:cs="Calibri"/>
          <w:i/>
          <w:iCs/>
          <w:sz w:val="22"/>
          <w:szCs w:val="22"/>
        </w:rPr>
        <w:t xml:space="preserve"> </w:t>
      </w:r>
      <w:proofErr w:type="gramStart"/>
      <w:r w:rsidRPr="00BE7B79">
        <w:rPr>
          <w:rFonts w:ascii="Calibri" w:hAnsi="Calibri" w:cs="Calibri"/>
          <w:sz w:val="22"/>
          <w:szCs w:val="22"/>
        </w:rPr>
        <w:t>Bu</w:t>
      </w:r>
      <w:proofErr w:type="gramEnd"/>
      <w:r w:rsidRPr="00BE7B79">
        <w:rPr>
          <w:rFonts w:ascii="Calibri" w:hAnsi="Calibri" w:cs="Calibri"/>
          <w:sz w:val="22"/>
          <w:szCs w:val="22"/>
        </w:rPr>
        <w:t xml:space="preserve"> ayet uyanışın kalpte başladığının bir örneğidir. Gafletin ilacı zikir, yani hatırlamaktır. Kur’an, </w:t>
      </w:r>
      <w:proofErr w:type="spellStart"/>
      <w:r w:rsidRPr="00BE7B79">
        <w:rPr>
          <w:rFonts w:ascii="Calibri" w:hAnsi="Calibri" w:cs="Calibri"/>
          <w:sz w:val="22"/>
          <w:szCs w:val="22"/>
        </w:rPr>
        <w:t>Ashab</w:t>
      </w:r>
      <w:proofErr w:type="spellEnd"/>
      <w:r w:rsidRPr="00BE7B79">
        <w:rPr>
          <w:rFonts w:ascii="Calibri" w:hAnsi="Calibri" w:cs="Calibri"/>
          <w:sz w:val="22"/>
          <w:szCs w:val="22"/>
        </w:rPr>
        <w:t xml:space="preserve">-ı </w:t>
      </w:r>
      <w:proofErr w:type="spellStart"/>
      <w:r w:rsidRPr="00BE7B79">
        <w:rPr>
          <w:rFonts w:ascii="Calibri" w:hAnsi="Calibri" w:cs="Calibri"/>
          <w:sz w:val="22"/>
          <w:szCs w:val="22"/>
        </w:rPr>
        <w:t>Kehf</w:t>
      </w:r>
      <w:proofErr w:type="spellEnd"/>
      <w:r w:rsidRPr="00BE7B79">
        <w:rPr>
          <w:rFonts w:ascii="Calibri" w:hAnsi="Calibri" w:cs="Calibri"/>
          <w:sz w:val="22"/>
          <w:szCs w:val="22"/>
        </w:rPr>
        <w:t xml:space="preserve"> kıssasında da bu uyanışın sembolik bir örneğini vermektedir. Gençler, şirk düzenine karşı imanla dirilmiş, ardından da yıllar süren bir uyku sonrası yeniden uyanarak Allah’ın kudretini göstermek için bir “diriliş </w:t>
      </w:r>
      <w:proofErr w:type="spellStart"/>
      <w:r w:rsidRPr="00BE7B79">
        <w:rPr>
          <w:rFonts w:ascii="Calibri" w:hAnsi="Calibri" w:cs="Calibri"/>
          <w:sz w:val="22"/>
          <w:szCs w:val="22"/>
        </w:rPr>
        <w:t>mucizesi”ne</w:t>
      </w:r>
      <w:proofErr w:type="spellEnd"/>
      <w:r w:rsidRPr="00BE7B79">
        <w:rPr>
          <w:rFonts w:ascii="Calibri" w:hAnsi="Calibri" w:cs="Calibri"/>
          <w:sz w:val="22"/>
          <w:szCs w:val="22"/>
        </w:rPr>
        <w:t xml:space="preserve"> dönüşmüşlerdir.</w:t>
      </w:r>
    </w:p>
    <w:p w14:paraId="7993364A"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“Sonra onları uyandırdık ki iki topluluktan hangisinin, kaldıkları süreyi daha iyi hesaplayacağını bilelim.”</w:t>
      </w:r>
      <w:r w:rsidRPr="00BE7B79">
        <w:rPr>
          <w:rFonts w:ascii="Calibri" w:hAnsi="Calibri" w:cs="Calibri"/>
          <w:i/>
          <w:iCs/>
          <w:sz w:val="22"/>
          <w:szCs w:val="22"/>
          <w:vertAlign w:val="superscript"/>
        </w:rPr>
        <w:t>3</w:t>
      </w:r>
    </w:p>
    <w:p w14:paraId="1F96BD8E"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sz w:val="22"/>
          <w:szCs w:val="22"/>
        </w:rPr>
        <w:t xml:space="preserve">Bu kıssa hem bireysel hem toplumsal bir uyanışın simgesidir. Çünkü iman, uyuyan bir kalbi diriltir; dirilen kalpler bir toplumu ayağa kaldırır. Malcolm </w:t>
      </w:r>
      <w:proofErr w:type="spellStart"/>
      <w:r w:rsidRPr="00BE7B79">
        <w:rPr>
          <w:rFonts w:ascii="Calibri" w:hAnsi="Calibri" w:cs="Calibri"/>
          <w:sz w:val="22"/>
          <w:szCs w:val="22"/>
        </w:rPr>
        <w:t>X’in</w:t>
      </w:r>
      <w:proofErr w:type="spellEnd"/>
      <w:r w:rsidRPr="00BE7B79">
        <w:rPr>
          <w:rFonts w:ascii="Calibri" w:hAnsi="Calibri" w:cs="Calibri"/>
          <w:sz w:val="22"/>
          <w:szCs w:val="22"/>
        </w:rPr>
        <w:t xml:space="preserve"> dediği gibi: </w:t>
      </w:r>
      <w:r w:rsidRPr="00BE7B79">
        <w:rPr>
          <w:rFonts w:ascii="Calibri" w:hAnsi="Calibri" w:cs="Calibri"/>
          <w:i/>
          <w:iCs/>
          <w:sz w:val="22"/>
          <w:szCs w:val="22"/>
        </w:rPr>
        <w:t>“Bütün uyuyanları uyandırmaya bir tek uyanık yeter!”</w:t>
      </w:r>
    </w:p>
    <w:p w14:paraId="74F2B00C"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Diriliş kelimesi Kur’an’da çoğu zaman “</w:t>
      </w:r>
      <w:proofErr w:type="spellStart"/>
      <w:r w:rsidRPr="00BE7B79">
        <w:rPr>
          <w:rFonts w:ascii="Calibri" w:hAnsi="Calibri" w:cs="Calibri"/>
          <w:sz w:val="22"/>
          <w:szCs w:val="22"/>
        </w:rPr>
        <w:t>ba’s</w:t>
      </w:r>
      <w:proofErr w:type="spellEnd"/>
      <w:r w:rsidRPr="00BE7B79">
        <w:rPr>
          <w:rFonts w:ascii="Calibri" w:hAnsi="Calibri" w:cs="Calibri"/>
          <w:sz w:val="22"/>
          <w:szCs w:val="22"/>
        </w:rPr>
        <w:t xml:space="preserve">, </w:t>
      </w:r>
      <w:proofErr w:type="spellStart"/>
      <w:r w:rsidRPr="00BE7B79">
        <w:rPr>
          <w:rFonts w:ascii="Calibri" w:hAnsi="Calibri" w:cs="Calibri"/>
          <w:sz w:val="22"/>
          <w:szCs w:val="22"/>
        </w:rPr>
        <w:t>nüşûr</w:t>
      </w:r>
      <w:proofErr w:type="spellEnd"/>
      <w:r w:rsidRPr="00BE7B79">
        <w:rPr>
          <w:rFonts w:ascii="Calibri" w:hAnsi="Calibri" w:cs="Calibri"/>
          <w:sz w:val="22"/>
          <w:szCs w:val="22"/>
        </w:rPr>
        <w:t xml:space="preserve"> ve </w:t>
      </w:r>
      <w:proofErr w:type="spellStart"/>
      <w:r w:rsidRPr="00BE7B79">
        <w:rPr>
          <w:rFonts w:ascii="Calibri" w:hAnsi="Calibri" w:cs="Calibri"/>
          <w:sz w:val="22"/>
          <w:szCs w:val="22"/>
        </w:rPr>
        <w:t>ihyâ</w:t>
      </w:r>
      <w:proofErr w:type="spellEnd"/>
      <w:r w:rsidRPr="00BE7B79">
        <w:rPr>
          <w:rFonts w:ascii="Calibri" w:hAnsi="Calibri" w:cs="Calibri"/>
          <w:sz w:val="22"/>
          <w:szCs w:val="22"/>
        </w:rPr>
        <w:t>”</w:t>
      </w:r>
      <w:r w:rsidRPr="00BE7B79">
        <w:rPr>
          <w:rFonts w:ascii="Calibri" w:hAnsi="Calibri" w:cs="Calibri"/>
          <w:i/>
          <w:iCs/>
          <w:sz w:val="22"/>
          <w:szCs w:val="22"/>
        </w:rPr>
        <w:t xml:space="preserve"> </w:t>
      </w:r>
      <w:r w:rsidRPr="00BE7B79">
        <w:rPr>
          <w:rFonts w:ascii="Calibri" w:hAnsi="Calibri" w:cs="Calibri"/>
          <w:sz w:val="22"/>
          <w:szCs w:val="22"/>
        </w:rPr>
        <w:t>köklerinden gelir. Ancak bu kelimeler yalnızca ahiret sahnesini değil, dünyadaki manevi ve toplumsal yeniden doğuşu da ifade eder.</w:t>
      </w:r>
    </w:p>
    <w:p w14:paraId="1D58B6CB" w14:textId="77777777" w:rsidR="00816D1A" w:rsidRPr="00BE7B79" w:rsidRDefault="00816D1A" w:rsidP="00BE7B79">
      <w:pPr>
        <w:ind w:firstLine="708"/>
        <w:jc w:val="both"/>
        <w:rPr>
          <w:rFonts w:ascii="Calibri" w:hAnsi="Calibri" w:cs="Calibri"/>
          <w:sz w:val="22"/>
          <w:szCs w:val="22"/>
          <w:lang w:val="de-DE"/>
        </w:rPr>
      </w:pPr>
      <w:r w:rsidRPr="00BE7B79">
        <w:rPr>
          <w:rFonts w:ascii="Calibri" w:hAnsi="Calibri" w:cs="Calibri"/>
          <w:sz w:val="22"/>
          <w:szCs w:val="22"/>
        </w:rPr>
        <w:t>Bu kavramların anlam ve geçtiği ayetlere, devamında ise Kur’an’da “diriliş” kavramının çeşitlerine bakalım:</w:t>
      </w:r>
    </w:p>
    <w:p w14:paraId="6F695C17" w14:textId="77777777" w:rsidR="00816D1A" w:rsidRPr="00BE7B79" w:rsidRDefault="00816D1A" w:rsidP="00BE7B79">
      <w:pPr>
        <w:ind w:firstLine="708"/>
        <w:jc w:val="both"/>
        <w:rPr>
          <w:rFonts w:ascii="Calibri" w:hAnsi="Calibri" w:cs="Calibri"/>
          <w:sz w:val="22"/>
          <w:szCs w:val="22"/>
        </w:rPr>
      </w:pPr>
      <w:proofErr w:type="spellStart"/>
      <w:r w:rsidRPr="00BE7B79">
        <w:rPr>
          <w:rFonts w:ascii="Calibri" w:hAnsi="Calibri" w:cs="Calibri"/>
          <w:b/>
          <w:bCs/>
          <w:sz w:val="22"/>
          <w:szCs w:val="22"/>
        </w:rPr>
        <w:t>Ba’s</w:t>
      </w:r>
      <w:proofErr w:type="spellEnd"/>
      <w:r w:rsidRPr="00BE7B79">
        <w:rPr>
          <w:rFonts w:ascii="Calibri" w:hAnsi="Calibri" w:cs="Calibri"/>
          <w:sz w:val="22"/>
          <w:szCs w:val="22"/>
        </w:rPr>
        <w:t xml:space="preserve"> (</w:t>
      </w:r>
      <w:proofErr w:type="spellStart"/>
      <w:r w:rsidRPr="00BE7B79">
        <w:rPr>
          <w:rFonts w:ascii="Calibri" w:hAnsi="Calibri" w:cs="Calibri"/>
          <w:sz w:val="22"/>
          <w:szCs w:val="22"/>
        </w:rPr>
        <w:t>البعث</w:t>
      </w:r>
      <w:proofErr w:type="spellEnd"/>
      <w:r w:rsidRPr="00BE7B79">
        <w:rPr>
          <w:rFonts w:ascii="Calibri" w:hAnsi="Calibri" w:cs="Calibri"/>
          <w:sz w:val="22"/>
          <w:szCs w:val="22"/>
        </w:rPr>
        <w:t>)</w:t>
      </w:r>
    </w:p>
    <w:p w14:paraId="37FED019"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 xml:space="preserve">Sözlükte “birini kaldırıp harekete geçirmek, uykudan uyandırmak, diriltmek” gibi anlamlara gelen </w:t>
      </w:r>
      <w:proofErr w:type="spellStart"/>
      <w:r w:rsidRPr="00BE7B79">
        <w:rPr>
          <w:rFonts w:ascii="Calibri" w:hAnsi="Calibri" w:cs="Calibri"/>
          <w:sz w:val="22"/>
          <w:szCs w:val="22"/>
        </w:rPr>
        <w:t>ba’s</w:t>
      </w:r>
      <w:proofErr w:type="spellEnd"/>
      <w:r w:rsidRPr="00BE7B79">
        <w:rPr>
          <w:rFonts w:ascii="Calibri" w:hAnsi="Calibri" w:cs="Calibri"/>
          <w:sz w:val="22"/>
          <w:szCs w:val="22"/>
        </w:rPr>
        <w:t xml:space="preserve"> kelimesi, genel olarak Allah’ın herhangi bir şeyi yoktan var etmesi, Hz. Peygamber’in düzenlediği en çok üç kişilik askerî müfreze gibi anlamın yanında İslami literatürde asıl ve en yaygın olarak “kıyamet gününde Allah’ın ahiret hayatını başlatmak üzere ölüleri yeniden canlandırması, onları kabirlerinden çıkararak hayata göndermesi” anlamında kullanılır.</w:t>
      </w:r>
      <w:r w:rsidRPr="00BE7B79">
        <w:rPr>
          <w:rFonts w:ascii="Calibri" w:hAnsi="Calibri" w:cs="Calibri"/>
          <w:sz w:val="22"/>
          <w:szCs w:val="22"/>
          <w:vertAlign w:val="superscript"/>
        </w:rPr>
        <w:t xml:space="preserve">4 </w:t>
      </w:r>
      <w:r w:rsidRPr="00BE7B79">
        <w:rPr>
          <w:rFonts w:ascii="Calibri" w:hAnsi="Calibri" w:cs="Calibri"/>
          <w:sz w:val="22"/>
          <w:szCs w:val="22"/>
        </w:rPr>
        <w:t>Hem kıyamet sonrası diriliş hem de manevi yenilenme anlamında kullanılmakta, müfessirler bu ifadeyi, “hem bedenin hem imanın dirilişi” olarak yorumlamaktadırlar.</w:t>
      </w:r>
    </w:p>
    <w:p w14:paraId="45821EBB" w14:textId="77777777" w:rsidR="00816D1A" w:rsidRPr="00BE7B79" w:rsidRDefault="00816D1A" w:rsidP="00BE7B79">
      <w:pPr>
        <w:ind w:firstLine="708"/>
        <w:jc w:val="both"/>
        <w:rPr>
          <w:rFonts w:ascii="Calibri" w:hAnsi="Calibri" w:cs="Calibri"/>
          <w:sz w:val="22"/>
          <w:szCs w:val="22"/>
        </w:rPr>
      </w:pPr>
      <w:proofErr w:type="spellStart"/>
      <w:r w:rsidRPr="00BE7B79">
        <w:rPr>
          <w:rFonts w:ascii="Calibri" w:hAnsi="Calibri" w:cs="Calibri"/>
          <w:b/>
          <w:bCs/>
          <w:sz w:val="22"/>
          <w:szCs w:val="22"/>
        </w:rPr>
        <w:t>Nüşûr</w:t>
      </w:r>
      <w:proofErr w:type="spellEnd"/>
      <w:r w:rsidRPr="00BE7B79">
        <w:rPr>
          <w:rFonts w:ascii="Calibri" w:hAnsi="Calibri" w:cs="Calibri"/>
          <w:sz w:val="22"/>
          <w:szCs w:val="22"/>
        </w:rPr>
        <w:t xml:space="preserve"> (</w:t>
      </w:r>
      <w:proofErr w:type="spellStart"/>
      <w:r w:rsidRPr="00BE7B79">
        <w:rPr>
          <w:rFonts w:ascii="Calibri" w:hAnsi="Calibri" w:cs="Calibri"/>
          <w:sz w:val="22"/>
          <w:szCs w:val="22"/>
        </w:rPr>
        <w:t>نُشور</w:t>
      </w:r>
      <w:proofErr w:type="spellEnd"/>
      <w:r w:rsidRPr="00BE7B79">
        <w:rPr>
          <w:rFonts w:ascii="Calibri" w:hAnsi="Calibri" w:cs="Calibri"/>
          <w:sz w:val="22"/>
          <w:szCs w:val="22"/>
        </w:rPr>
        <w:t>)</w:t>
      </w:r>
    </w:p>
    <w:p w14:paraId="2BE1C8FF" w14:textId="77777777" w:rsidR="00816D1A" w:rsidRPr="00BE7B79" w:rsidRDefault="00816D1A" w:rsidP="00BE7B79">
      <w:pPr>
        <w:ind w:firstLine="708"/>
        <w:jc w:val="both"/>
        <w:rPr>
          <w:rFonts w:ascii="Calibri" w:hAnsi="Calibri" w:cs="Calibri"/>
          <w:sz w:val="22"/>
          <w:szCs w:val="22"/>
        </w:rPr>
      </w:pPr>
      <w:proofErr w:type="spellStart"/>
      <w:r w:rsidRPr="00BE7B79">
        <w:rPr>
          <w:rFonts w:ascii="Calibri" w:hAnsi="Calibri" w:cs="Calibri"/>
          <w:sz w:val="22"/>
          <w:szCs w:val="22"/>
        </w:rPr>
        <w:t>Nüşûr</w:t>
      </w:r>
      <w:proofErr w:type="spellEnd"/>
      <w:r w:rsidRPr="00BE7B79">
        <w:rPr>
          <w:rFonts w:ascii="Calibri" w:hAnsi="Calibri" w:cs="Calibri"/>
          <w:sz w:val="22"/>
          <w:szCs w:val="22"/>
        </w:rPr>
        <w:t xml:space="preserve">, bedensel dirilişin sembolüdür; ancak </w:t>
      </w:r>
      <w:proofErr w:type="spellStart"/>
      <w:r w:rsidRPr="00BE7B79">
        <w:rPr>
          <w:rFonts w:ascii="Calibri" w:hAnsi="Calibri" w:cs="Calibri"/>
          <w:sz w:val="22"/>
          <w:szCs w:val="22"/>
        </w:rPr>
        <w:t>sûfilerce</w:t>
      </w:r>
      <w:proofErr w:type="spellEnd"/>
      <w:r w:rsidRPr="00BE7B79">
        <w:rPr>
          <w:rFonts w:ascii="Calibri" w:hAnsi="Calibri" w:cs="Calibri"/>
          <w:sz w:val="22"/>
          <w:szCs w:val="22"/>
        </w:rPr>
        <w:t>, kalbin yeniden ayağa kalkması anlamına gelir.</w:t>
      </w:r>
    </w:p>
    <w:p w14:paraId="0FE8A90B"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“Allah, O yüce Rabdir ki sizi yaratır, sonra rızıklandırır sonra tayin ettiği vade geldiğinde sizi öldürür, sonra da diriltir.”</w:t>
      </w:r>
      <w:r w:rsidRPr="00BE7B79">
        <w:rPr>
          <w:rFonts w:ascii="Calibri" w:hAnsi="Calibri" w:cs="Calibri"/>
          <w:i/>
          <w:iCs/>
          <w:sz w:val="22"/>
          <w:szCs w:val="22"/>
          <w:vertAlign w:val="superscript"/>
        </w:rPr>
        <w:t>5</w:t>
      </w:r>
    </w:p>
    <w:p w14:paraId="6BA9CCA2" w14:textId="77777777" w:rsidR="00816D1A" w:rsidRPr="00BE7B79" w:rsidRDefault="00816D1A" w:rsidP="00BE7B79">
      <w:pPr>
        <w:ind w:firstLine="708"/>
        <w:jc w:val="both"/>
        <w:rPr>
          <w:rFonts w:ascii="Calibri" w:hAnsi="Calibri" w:cs="Calibri"/>
          <w:sz w:val="22"/>
          <w:szCs w:val="22"/>
        </w:rPr>
      </w:pPr>
      <w:proofErr w:type="spellStart"/>
      <w:r w:rsidRPr="00BE7B79">
        <w:rPr>
          <w:rFonts w:ascii="Calibri" w:hAnsi="Calibri" w:cs="Calibri"/>
          <w:b/>
          <w:bCs/>
          <w:sz w:val="22"/>
          <w:szCs w:val="22"/>
        </w:rPr>
        <w:t>İhyâ</w:t>
      </w:r>
      <w:proofErr w:type="spellEnd"/>
      <w:r w:rsidRPr="00BE7B79">
        <w:rPr>
          <w:rFonts w:ascii="Calibri" w:hAnsi="Calibri" w:cs="Calibri"/>
          <w:sz w:val="22"/>
          <w:szCs w:val="22"/>
        </w:rPr>
        <w:t xml:space="preserve"> (</w:t>
      </w:r>
      <w:proofErr w:type="spellStart"/>
      <w:r w:rsidRPr="00BE7B79">
        <w:rPr>
          <w:rFonts w:ascii="Calibri" w:hAnsi="Calibri" w:cs="Calibri"/>
          <w:sz w:val="22"/>
          <w:szCs w:val="22"/>
        </w:rPr>
        <w:t>إحياء</w:t>
      </w:r>
      <w:proofErr w:type="spellEnd"/>
      <w:r w:rsidRPr="00BE7B79">
        <w:rPr>
          <w:rFonts w:ascii="Calibri" w:hAnsi="Calibri" w:cs="Calibri"/>
          <w:sz w:val="22"/>
          <w:szCs w:val="22"/>
        </w:rPr>
        <w:t>)</w:t>
      </w:r>
    </w:p>
    <w:p w14:paraId="6C1C412F"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Kur’an’da “yaşatmak, diriltmek” anlamındaki </w:t>
      </w:r>
      <w:proofErr w:type="spellStart"/>
      <w:r w:rsidRPr="00BE7B79">
        <w:rPr>
          <w:rFonts w:ascii="Calibri" w:hAnsi="Calibri" w:cs="Calibri"/>
          <w:sz w:val="22"/>
          <w:szCs w:val="22"/>
        </w:rPr>
        <w:t>ihyâ</w:t>
      </w:r>
      <w:proofErr w:type="spellEnd"/>
      <w:r w:rsidRPr="00BE7B79">
        <w:rPr>
          <w:rFonts w:ascii="Calibri" w:hAnsi="Calibri" w:cs="Calibri"/>
          <w:sz w:val="22"/>
          <w:szCs w:val="22"/>
        </w:rPr>
        <w:t xml:space="preserve"> mastarından fiil </w:t>
      </w:r>
      <w:proofErr w:type="spellStart"/>
      <w:r w:rsidRPr="00BE7B79">
        <w:rPr>
          <w:rFonts w:ascii="Calibri" w:hAnsi="Calibri" w:cs="Calibri"/>
          <w:sz w:val="22"/>
          <w:szCs w:val="22"/>
        </w:rPr>
        <w:t>sîgalarıyla</w:t>
      </w:r>
      <w:proofErr w:type="spellEnd"/>
      <w:r w:rsidRPr="00BE7B79">
        <w:rPr>
          <w:rFonts w:ascii="Calibri" w:hAnsi="Calibri" w:cs="Calibri"/>
          <w:sz w:val="22"/>
          <w:szCs w:val="22"/>
        </w:rPr>
        <w:t xml:space="preserve"> türeyen kelimeler kırk yedi ayette, yine aynı kökten türeyen </w:t>
      </w:r>
      <w:proofErr w:type="spellStart"/>
      <w:r w:rsidRPr="00BE7B79">
        <w:rPr>
          <w:rFonts w:ascii="Calibri" w:hAnsi="Calibri" w:cs="Calibri"/>
          <w:sz w:val="22"/>
          <w:szCs w:val="22"/>
        </w:rPr>
        <w:t>muhyî</w:t>
      </w:r>
      <w:proofErr w:type="spellEnd"/>
      <w:r w:rsidRPr="00BE7B79">
        <w:rPr>
          <w:rFonts w:ascii="Calibri" w:hAnsi="Calibri" w:cs="Calibri"/>
          <w:i/>
          <w:iCs/>
          <w:sz w:val="22"/>
          <w:szCs w:val="22"/>
        </w:rPr>
        <w:t> </w:t>
      </w:r>
      <w:r w:rsidRPr="00BE7B79">
        <w:rPr>
          <w:rFonts w:ascii="Calibri" w:hAnsi="Calibri" w:cs="Calibri"/>
          <w:sz w:val="22"/>
          <w:szCs w:val="22"/>
        </w:rPr>
        <w:t>(can veren) ismi de iki ayette Allah’a nispet edilmektedir. Bu ayetlerde daha çok Allah’ın yağmur yağdırmak suretiyle ölü toprağı diriltip yeşertmesi ve bu sayede canlıları beslemesi dile getirilmekte, ayrıca O’nun iyi davranışlarda bulunan inançlı insanlara dünyada ve ahirette mutlu bir hayat yaşatacağı vurgulanmakta ve ahirette ölüleri dirilteceği ısrarla tekrarlanmaktadır.</w:t>
      </w:r>
      <w:r w:rsidRPr="00BE7B79">
        <w:rPr>
          <w:rFonts w:ascii="Calibri" w:hAnsi="Calibri" w:cs="Calibri"/>
          <w:sz w:val="22"/>
          <w:szCs w:val="22"/>
          <w:vertAlign w:val="superscript"/>
        </w:rPr>
        <w:t>6</w:t>
      </w:r>
    </w:p>
    <w:p w14:paraId="12FD9C4B"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“O, ölü toprağa hayat verir.”</w:t>
      </w:r>
      <w:r w:rsidRPr="00BE7B79">
        <w:rPr>
          <w:rFonts w:ascii="Calibri" w:hAnsi="Calibri" w:cs="Calibri"/>
          <w:i/>
          <w:iCs/>
          <w:sz w:val="22"/>
          <w:szCs w:val="22"/>
          <w:vertAlign w:val="superscript"/>
        </w:rPr>
        <w:t>7</w:t>
      </w:r>
    </w:p>
    <w:p w14:paraId="2661923C"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lastRenderedPageBreak/>
        <w:t>Diriliş sahneleri yalnızca ölümden sonraki hayatın başlangıcından ibaret değildir. Kur’an’da 3 çeşit “diriliş” görülmektedir:</w:t>
      </w:r>
    </w:p>
    <w:p w14:paraId="0833C8FD"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b/>
          <w:bCs/>
          <w:sz w:val="22"/>
          <w:szCs w:val="22"/>
        </w:rPr>
        <w:t>Ahiret Dirilişi- Bedenin Yeniden Yaratılışı</w:t>
      </w:r>
    </w:p>
    <w:p w14:paraId="45B2466F"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“Sizi topraktan yarattı, sonra sizi öldürecek, sonra da diriltecektir.”</w:t>
      </w:r>
      <w:r w:rsidRPr="00BE7B79">
        <w:rPr>
          <w:rFonts w:ascii="Calibri" w:hAnsi="Calibri" w:cs="Calibri"/>
          <w:i/>
          <w:iCs/>
          <w:sz w:val="22"/>
          <w:szCs w:val="22"/>
          <w:vertAlign w:val="superscript"/>
        </w:rPr>
        <w:t>8</w:t>
      </w:r>
    </w:p>
    <w:p w14:paraId="6344F6D3"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Bu tür ayetlerde “</w:t>
      </w:r>
      <w:proofErr w:type="spellStart"/>
      <w:r w:rsidRPr="00BE7B79">
        <w:rPr>
          <w:rFonts w:ascii="Calibri" w:hAnsi="Calibri" w:cs="Calibri"/>
          <w:sz w:val="22"/>
          <w:szCs w:val="22"/>
        </w:rPr>
        <w:t>yuhyîkum</w:t>
      </w:r>
      <w:proofErr w:type="spellEnd"/>
      <w:r w:rsidRPr="00BE7B79">
        <w:rPr>
          <w:rFonts w:ascii="Calibri" w:hAnsi="Calibri" w:cs="Calibri"/>
          <w:sz w:val="22"/>
          <w:szCs w:val="22"/>
        </w:rPr>
        <w:t>” (sizi diriltir) ve “</w:t>
      </w:r>
      <w:proofErr w:type="spellStart"/>
      <w:r w:rsidRPr="00BE7B79">
        <w:rPr>
          <w:rFonts w:ascii="Calibri" w:hAnsi="Calibri" w:cs="Calibri"/>
          <w:sz w:val="22"/>
          <w:szCs w:val="22"/>
        </w:rPr>
        <w:t>yab’asukum</w:t>
      </w:r>
      <w:proofErr w:type="spellEnd"/>
      <w:r w:rsidRPr="00BE7B79">
        <w:rPr>
          <w:rFonts w:ascii="Calibri" w:hAnsi="Calibri" w:cs="Calibri"/>
          <w:sz w:val="22"/>
          <w:szCs w:val="22"/>
        </w:rPr>
        <w:t>” (sizi diriltir) fiilleri, Allah’ın kudretine delil olarak verilir. Kur’an, ahiret dirilişini “yoktan var etme” kudretinin bir yansıması olarak anlatmaktadır.</w:t>
      </w:r>
    </w:p>
    <w:p w14:paraId="67BDE912"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b/>
          <w:bCs/>
          <w:sz w:val="22"/>
          <w:szCs w:val="22"/>
        </w:rPr>
        <w:t>Dünya Dirilişi- Kalbin Canlanması</w:t>
      </w:r>
    </w:p>
    <w:p w14:paraId="7BA3515F"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“Ölü iken dirilttiğimiz ve kendisine insanlar arasında yürüyebileceği bir nur verdiğimiz kimse, karanlıklar içinde kalıp ondan çıkamayan kimse gibi olur mu?”</w:t>
      </w:r>
      <w:r w:rsidRPr="00BE7B79">
        <w:rPr>
          <w:rFonts w:ascii="Calibri" w:hAnsi="Calibri" w:cs="Calibri"/>
          <w:i/>
          <w:iCs/>
          <w:sz w:val="22"/>
          <w:szCs w:val="22"/>
          <w:vertAlign w:val="superscript"/>
        </w:rPr>
        <w:t>9</w:t>
      </w:r>
    </w:p>
    <w:p w14:paraId="437590B0"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Buradaki “</w:t>
      </w:r>
      <w:proofErr w:type="spellStart"/>
      <w:r w:rsidRPr="00BE7B79">
        <w:rPr>
          <w:rFonts w:ascii="Calibri" w:hAnsi="Calibri" w:cs="Calibri"/>
          <w:sz w:val="22"/>
          <w:szCs w:val="22"/>
        </w:rPr>
        <w:t>ehyeynâhu</w:t>
      </w:r>
      <w:proofErr w:type="spellEnd"/>
      <w:r w:rsidRPr="00BE7B79">
        <w:rPr>
          <w:rFonts w:ascii="Calibri" w:hAnsi="Calibri" w:cs="Calibri"/>
          <w:sz w:val="22"/>
          <w:szCs w:val="22"/>
        </w:rPr>
        <w:t>” (onu dirilttik) ifadesi, imanla hayat bulmayı anlatır. Yani diriliş sadece kabirden kalkmak değildir, kalbin yeniden imanla doğmasıdır. Bu ayet, dirilişin bireysel boyutunu anlatmaktadır.</w:t>
      </w:r>
    </w:p>
    <w:p w14:paraId="103C8E6D"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b/>
          <w:bCs/>
          <w:sz w:val="22"/>
          <w:szCs w:val="22"/>
        </w:rPr>
        <w:t>Toplumsal Diriliş- Adaletle Yeniden İnşa</w:t>
      </w:r>
    </w:p>
    <w:p w14:paraId="7E30A0F1" w14:textId="77777777" w:rsidR="00816D1A" w:rsidRPr="00BE7B79" w:rsidRDefault="00816D1A" w:rsidP="00BE7B79">
      <w:pPr>
        <w:ind w:firstLine="708"/>
        <w:jc w:val="both"/>
        <w:rPr>
          <w:rFonts w:ascii="Calibri" w:hAnsi="Calibri" w:cs="Calibri"/>
          <w:i/>
          <w:iCs/>
          <w:sz w:val="22"/>
          <w:szCs w:val="22"/>
        </w:rPr>
      </w:pPr>
      <w:r w:rsidRPr="00BE7B79">
        <w:rPr>
          <w:rFonts w:ascii="Calibri" w:hAnsi="Calibri" w:cs="Calibri"/>
          <w:i/>
          <w:iCs/>
          <w:sz w:val="22"/>
          <w:szCs w:val="22"/>
        </w:rPr>
        <w:t>“Yeryüzü ıslah edildikten sonra orada bozgunculuk yapmayın.”</w:t>
      </w:r>
      <w:r w:rsidRPr="00BE7B79">
        <w:rPr>
          <w:rFonts w:ascii="Calibri" w:hAnsi="Calibri" w:cs="Calibri"/>
          <w:i/>
          <w:iCs/>
          <w:sz w:val="22"/>
          <w:szCs w:val="22"/>
          <w:vertAlign w:val="superscript"/>
        </w:rPr>
        <w:t>10</w:t>
      </w:r>
    </w:p>
    <w:p w14:paraId="2A9B4A58"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 xml:space="preserve">Toplumsal diriliş, </w:t>
      </w:r>
      <w:proofErr w:type="spellStart"/>
      <w:r w:rsidRPr="00BE7B79">
        <w:rPr>
          <w:rFonts w:ascii="Calibri" w:hAnsi="Calibri" w:cs="Calibri"/>
          <w:sz w:val="22"/>
          <w:szCs w:val="22"/>
        </w:rPr>
        <w:t>Tevhid</w:t>
      </w:r>
      <w:proofErr w:type="spellEnd"/>
      <w:r w:rsidRPr="00BE7B79">
        <w:rPr>
          <w:rFonts w:ascii="Calibri" w:hAnsi="Calibri" w:cs="Calibri"/>
          <w:sz w:val="22"/>
          <w:szCs w:val="22"/>
        </w:rPr>
        <w:t>, Adalet ve Hürriyet</w:t>
      </w:r>
      <w:r w:rsidRPr="00BE7B79">
        <w:rPr>
          <w:rFonts w:ascii="Calibri" w:hAnsi="Calibri" w:cs="Calibri"/>
          <w:i/>
          <w:iCs/>
          <w:sz w:val="22"/>
          <w:szCs w:val="22"/>
        </w:rPr>
        <w:t xml:space="preserve"> </w:t>
      </w:r>
      <w:r w:rsidRPr="00BE7B79">
        <w:rPr>
          <w:rFonts w:ascii="Calibri" w:hAnsi="Calibri" w:cs="Calibri"/>
          <w:sz w:val="22"/>
          <w:szCs w:val="22"/>
        </w:rPr>
        <w:t xml:space="preserve">ilkeleriyle gerçekleşir. İmam </w:t>
      </w:r>
      <w:proofErr w:type="spellStart"/>
      <w:r w:rsidRPr="00BE7B79">
        <w:rPr>
          <w:rFonts w:ascii="Calibri" w:hAnsi="Calibri" w:cs="Calibri"/>
          <w:sz w:val="22"/>
          <w:szCs w:val="22"/>
        </w:rPr>
        <w:t>Mâverdî</w:t>
      </w:r>
      <w:proofErr w:type="spellEnd"/>
      <w:r w:rsidRPr="00BE7B79">
        <w:rPr>
          <w:rFonts w:ascii="Calibri" w:hAnsi="Calibri" w:cs="Calibri"/>
          <w:sz w:val="22"/>
          <w:szCs w:val="22"/>
        </w:rPr>
        <w:t xml:space="preserve">: </w:t>
      </w:r>
      <w:r w:rsidRPr="00BE7B79">
        <w:rPr>
          <w:rFonts w:ascii="Calibri" w:hAnsi="Calibri" w:cs="Calibri"/>
          <w:i/>
          <w:iCs/>
          <w:sz w:val="22"/>
          <w:szCs w:val="22"/>
        </w:rPr>
        <w:t>“Dirilişin en büyüğü, zulümle ölen toplumun adaletle dirilmesidir”</w:t>
      </w:r>
      <w:r w:rsidRPr="00BE7B79">
        <w:rPr>
          <w:rFonts w:ascii="Calibri" w:hAnsi="Calibri" w:cs="Calibri"/>
          <w:i/>
          <w:iCs/>
          <w:sz w:val="22"/>
          <w:szCs w:val="22"/>
          <w:vertAlign w:val="superscript"/>
        </w:rPr>
        <w:t>11</w:t>
      </w:r>
      <w:r w:rsidRPr="00BE7B79">
        <w:rPr>
          <w:rFonts w:ascii="Calibri" w:hAnsi="Calibri" w:cs="Calibri"/>
          <w:i/>
          <w:iCs/>
          <w:sz w:val="22"/>
          <w:szCs w:val="22"/>
        </w:rPr>
        <w:t xml:space="preserve"> </w:t>
      </w:r>
      <w:r w:rsidRPr="00BE7B79">
        <w:rPr>
          <w:rFonts w:ascii="Calibri" w:hAnsi="Calibri" w:cs="Calibri"/>
          <w:sz w:val="22"/>
          <w:szCs w:val="22"/>
        </w:rPr>
        <w:t>der.</w:t>
      </w:r>
    </w:p>
    <w:p w14:paraId="227FD123"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sz w:val="22"/>
          <w:szCs w:val="22"/>
        </w:rPr>
        <w:t xml:space="preserve">Kur’an, insana ölümden sonraki dirilişi hatırlatmakla kalmaz bedeni ölmeden ruhunu diriltmeye davet eder: </w:t>
      </w:r>
      <w:r w:rsidRPr="00BE7B79">
        <w:rPr>
          <w:rFonts w:ascii="Calibri" w:hAnsi="Calibri" w:cs="Calibri"/>
          <w:i/>
          <w:iCs/>
          <w:sz w:val="22"/>
          <w:szCs w:val="22"/>
        </w:rPr>
        <w:t xml:space="preserve">“Ey iman edenler! Sizi hayat verecek şeylere çağırdıklarında Allah ve </w:t>
      </w:r>
      <w:proofErr w:type="spellStart"/>
      <w:r w:rsidRPr="00BE7B79">
        <w:rPr>
          <w:rFonts w:ascii="Calibri" w:hAnsi="Calibri" w:cs="Calibri"/>
          <w:i/>
          <w:iCs/>
          <w:sz w:val="22"/>
          <w:szCs w:val="22"/>
        </w:rPr>
        <w:t>Rasulü'nün</w:t>
      </w:r>
      <w:proofErr w:type="spellEnd"/>
      <w:r w:rsidRPr="00BE7B79">
        <w:rPr>
          <w:rFonts w:ascii="Calibri" w:hAnsi="Calibri" w:cs="Calibri"/>
          <w:i/>
          <w:iCs/>
          <w:sz w:val="22"/>
          <w:szCs w:val="22"/>
        </w:rPr>
        <w:t xml:space="preserve"> çağrısına uyun.”</w:t>
      </w:r>
      <w:r w:rsidRPr="00BE7B79">
        <w:rPr>
          <w:rFonts w:ascii="Calibri" w:hAnsi="Calibri" w:cs="Calibri"/>
          <w:i/>
          <w:iCs/>
          <w:sz w:val="22"/>
          <w:szCs w:val="22"/>
          <w:vertAlign w:val="superscript"/>
        </w:rPr>
        <w:t xml:space="preserve">12 </w:t>
      </w:r>
      <w:proofErr w:type="gramStart"/>
      <w:r w:rsidRPr="00BE7B79">
        <w:rPr>
          <w:rFonts w:ascii="Calibri" w:hAnsi="Calibri" w:cs="Calibri"/>
          <w:sz w:val="22"/>
          <w:szCs w:val="22"/>
        </w:rPr>
        <w:t>Bu</w:t>
      </w:r>
      <w:proofErr w:type="gramEnd"/>
      <w:r w:rsidRPr="00BE7B79">
        <w:rPr>
          <w:rFonts w:ascii="Calibri" w:hAnsi="Calibri" w:cs="Calibri"/>
          <w:sz w:val="22"/>
          <w:szCs w:val="22"/>
        </w:rPr>
        <w:t xml:space="preserve"> ayetteki “</w:t>
      </w:r>
      <w:proofErr w:type="spellStart"/>
      <w:r w:rsidRPr="00BE7B79">
        <w:rPr>
          <w:rFonts w:ascii="Calibri" w:hAnsi="Calibri" w:cs="Calibri"/>
          <w:sz w:val="22"/>
          <w:szCs w:val="22"/>
        </w:rPr>
        <w:t>yuhyîkum</w:t>
      </w:r>
      <w:proofErr w:type="spellEnd"/>
      <w:r w:rsidRPr="00BE7B79">
        <w:rPr>
          <w:rFonts w:ascii="Calibri" w:hAnsi="Calibri" w:cs="Calibri"/>
          <w:sz w:val="22"/>
          <w:szCs w:val="22"/>
        </w:rPr>
        <w:t>” kelimesi, müfessirlerin çoğuna göre “imanla hayat bulmak” anlamındadır.</w:t>
      </w:r>
      <w:r w:rsidRPr="00BE7B79">
        <w:rPr>
          <w:rFonts w:ascii="Calibri" w:hAnsi="Calibri" w:cs="Calibri"/>
          <w:sz w:val="22"/>
          <w:szCs w:val="22"/>
          <w:vertAlign w:val="superscript"/>
        </w:rPr>
        <w:t xml:space="preserve">13 </w:t>
      </w:r>
      <w:proofErr w:type="gramStart"/>
      <w:r w:rsidRPr="00BE7B79">
        <w:rPr>
          <w:rFonts w:ascii="Calibri" w:hAnsi="Calibri" w:cs="Calibri"/>
          <w:sz w:val="22"/>
          <w:szCs w:val="22"/>
        </w:rPr>
        <w:t>Yani</w:t>
      </w:r>
      <w:proofErr w:type="gramEnd"/>
      <w:r w:rsidRPr="00BE7B79">
        <w:rPr>
          <w:rFonts w:ascii="Calibri" w:hAnsi="Calibri" w:cs="Calibri"/>
          <w:sz w:val="22"/>
          <w:szCs w:val="22"/>
        </w:rPr>
        <w:t xml:space="preserve"> diriliş, sadece mezardan kalkmak değil; fark etmek ve imanla diri bir ruha sahip olmaktır.</w:t>
      </w:r>
    </w:p>
    <w:p w14:paraId="1C86E3EA" w14:textId="77777777" w:rsidR="00816D1A" w:rsidRPr="00BE7B79" w:rsidRDefault="00816D1A" w:rsidP="00BE7B79">
      <w:pPr>
        <w:ind w:firstLine="708"/>
        <w:jc w:val="both"/>
        <w:rPr>
          <w:rFonts w:ascii="Calibri" w:hAnsi="Calibri" w:cs="Calibri"/>
          <w:b/>
          <w:bCs/>
          <w:i/>
          <w:iCs/>
          <w:sz w:val="22"/>
          <w:szCs w:val="22"/>
        </w:rPr>
      </w:pPr>
      <w:r w:rsidRPr="00BE7B79">
        <w:rPr>
          <w:rFonts w:ascii="Calibri" w:hAnsi="Calibri" w:cs="Calibri"/>
          <w:b/>
          <w:bCs/>
          <w:sz w:val="22"/>
          <w:szCs w:val="22"/>
        </w:rPr>
        <w:t>Kur’an’ın “uyanış” ve “diriliş” çağrısı, ağır uykusundaki Ümmet-i Muhammed, adaletini yitirmiş toplumlar ve dünyaya dalmış insanlar için bugün hâlâ capcanlıdır.</w:t>
      </w:r>
      <w:r w:rsidRPr="00BE7B79">
        <w:rPr>
          <w:rFonts w:ascii="Calibri" w:hAnsi="Calibri" w:cs="Calibri"/>
          <w:sz w:val="22"/>
          <w:szCs w:val="22"/>
        </w:rPr>
        <w:t xml:space="preserve"> Dirliğini Kur’an’ı unutup elden bırakmakla kaybeden bu ümmet, ölümün karanlığına yine bıraktığı kitabına sahip çıkarak son verecektir. Müslümanın bu dünyadaki yegâne hedefi ruhunu diri tutmak ve çevresindeki insanlara “büyük uyanıştan” önce Kur’an’ın ışığıyla yol göstermek olmalıdır. Merhum Necip Fazıl’ın deyimiyle:</w:t>
      </w:r>
    </w:p>
    <w:p w14:paraId="7DE24452" w14:textId="77777777" w:rsidR="00816D1A" w:rsidRPr="00BE7B79" w:rsidRDefault="00816D1A" w:rsidP="00BE7B79">
      <w:pPr>
        <w:ind w:firstLine="708"/>
        <w:jc w:val="both"/>
        <w:rPr>
          <w:rFonts w:ascii="Calibri" w:hAnsi="Calibri" w:cs="Calibri"/>
          <w:b/>
          <w:bCs/>
          <w:i/>
          <w:iCs/>
          <w:sz w:val="22"/>
          <w:szCs w:val="22"/>
        </w:rPr>
      </w:pPr>
      <w:r w:rsidRPr="00BE7B79">
        <w:rPr>
          <w:rFonts w:ascii="Calibri" w:hAnsi="Calibri" w:cs="Calibri"/>
          <w:b/>
          <w:bCs/>
          <w:i/>
          <w:iCs/>
          <w:sz w:val="22"/>
          <w:szCs w:val="22"/>
        </w:rPr>
        <w:t>Benim adım çile, benim adım iman!</w:t>
      </w:r>
    </w:p>
    <w:p w14:paraId="6C640675" w14:textId="77777777" w:rsidR="00816D1A" w:rsidRPr="00BE7B79" w:rsidRDefault="00816D1A" w:rsidP="00BE7B79">
      <w:pPr>
        <w:ind w:firstLine="708"/>
        <w:jc w:val="both"/>
        <w:rPr>
          <w:rFonts w:ascii="Calibri" w:hAnsi="Calibri" w:cs="Calibri"/>
          <w:b/>
          <w:bCs/>
          <w:i/>
          <w:iCs/>
          <w:sz w:val="22"/>
          <w:szCs w:val="22"/>
        </w:rPr>
      </w:pPr>
      <w:r w:rsidRPr="00BE7B79">
        <w:rPr>
          <w:rFonts w:ascii="Calibri" w:hAnsi="Calibri" w:cs="Calibri"/>
          <w:b/>
          <w:bCs/>
          <w:i/>
          <w:iCs/>
          <w:sz w:val="22"/>
          <w:szCs w:val="22"/>
        </w:rPr>
        <w:t>Kalbimde bir dünya, bütün kâinat…</w:t>
      </w:r>
    </w:p>
    <w:p w14:paraId="54589C55" w14:textId="77777777" w:rsidR="00816D1A" w:rsidRPr="00BE7B79" w:rsidRDefault="00816D1A" w:rsidP="00BE7B79">
      <w:pPr>
        <w:ind w:firstLine="708"/>
        <w:jc w:val="both"/>
        <w:rPr>
          <w:rFonts w:ascii="Calibri" w:hAnsi="Calibri" w:cs="Calibri"/>
          <w:b/>
          <w:bCs/>
          <w:i/>
          <w:iCs/>
          <w:sz w:val="22"/>
          <w:szCs w:val="22"/>
        </w:rPr>
      </w:pPr>
      <w:r w:rsidRPr="00BE7B79">
        <w:rPr>
          <w:rFonts w:ascii="Calibri" w:hAnsi="Calibri" w:cs="Calibri"/>
          <w:b/>
          <w:bCs/>
          <w:i/>
          <w:iCs/>
          <w:sz w:val="22"/>
          <w:szCs w:val="22"/>
        </w:rPr>
        <w:t>Allah’a şükür ki, uyandım, anladım,</w:t>
      </w:r>
    </w:p>
    <w:p w14:paraId="66723D05" w14:textId="77777777" w:rsidR="00816D1A" w:rsidRPr="00BE7B79" w:rsidRDefault="00816D1A" w:rsidP="00BE7B79">
      <w:pPr>
        <w:ind w:firstLine="708"/>
        <w:jc w:val="both"/>
        <w:rPr>
          <w:rFonts w:ascii="Calibri" w:hAnsi="Calibri" w:cs="Calibri"/>
          <w:sz w:val="22"/>
          <w:szCs w:val="22"/>
        </w:rPr>
      </w:pPr>
      <w:r w:rsidRPr="00BE7B79">
        <w:rPr>
          <w:rFonts w:ascii="Calibri" w:hAnsi="Calibri" w:cs="Calibri"/>
          <w:b/>
          <w:bCs/>
          <w:i/>
          <w:iCs/>
          <w:sz w:val="22"/>
          <w:szCs w:val="22"/>
        </w:rPr>
        <w:t>Her şey bir gaye, her şey bir sanat…</w:t>
      </w:r>
    </w:p>
    <w:p w14:paraId="1998C869"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Yasin, 11</w:t>
      </w:r>
    </w:p>
    <w:p w14:paraId="154D33DF"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Yasin, 11</w:t>
      </w:r>
    </w:p>
    <w:p w14:paraId="4DCBAFAD" w14:textId="77777777" w:rsidR="00816D1A"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Kehf</w:t>
      </w:r>
      <w:proofErr w:type="spellEnd"/>
      <w:r w:rsidRPr="00BE7B79">
        <w:rPr>
          <w:rFonts w:ascii="Calibri" w:hAnsi="Calibri" w:cs="Calibri"/>
          <w:sz w:val="18"/>
          <w:szCs w:val="18"/>
        </w:rPr>
        <w:t>, 12</w:t>
      </w:r>
    </w:p>
    <w:p w14:paraId="1A1F6C7F"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Yusuf Şevki Yavuz, "</w:t>
      </w:r>
      <w:proofErr w:type="gramStart"/>
      <w:r w:rsidRPr="00BE7B79">
        <w:rPr>
          <w:rFonts w:ascii="Calibri" w:hAnsi="Calibri" w:cs="Calibri"/>
          <w:sz w:val="18"/>
          <w:szCs w:val="18"/>
        </w:rPr>
        <w:t>BA‘</w:t>
      </w:r>
      <w:proofErr w:type="gramEnd"/>
      <w:r w:rsidRPr="00BE7B79">
        <w:rPr>
          <w:rFonts w:ascii="Calibri" w:hAnsi="Calibri" w:cs="Calibri"/>
          <w:sz w:val="18"/>
          <w:szCs w:val="18"/>
        </w:rPr>
        <w:t>S", TDV İslâm Ansiklopedisi, https://islamansiklopedisi.org.tr/bas--</w:t>
      </w:r>
      <w:proofErr w:type="spellStart"/>
      <w:r w:rsidRPr="00BE7B79">
        <w:rPr>
          <w:rFonts w:ascii="Calibri" w:hAnsi="Calibri" w:cs="Calibri"/>
          <w:sz w:val="18"/>
          <w:szCs w:val="18"/>
        </w:rPr>
        <w:t>dirilis</w:t>
      </w:r>
      <w:proofErr w:type="spellEnd"/>
      <w:r w:rsidRPr="00BE7B79">
        <w:rPr>
          <w:rFonts w:ascii="Calibri" w:hAnsi="Calibri" w:cs="Calibri"/>
          <w:sz w:val="18"/>
          <w:szCs w:val="18"/>
        </w:rPr>
        <w:t>.</w:t>
      </w:r>
    </w:p>
    <w:p w14:paraId="42920626"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Rum, 40</w:t>
      </w:r>
    </w:p>
    <w:p w14:paraId="7702BA9D"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 xml:space="preserve">Bekir Topaloğlu, "HAY", TDV İslâm Ansiklopedisi, https://islamansiklopedisi.org.tr/hay. </w:t>
      </w:r>
    </w:p>
    <w:p w14:paraId="3EBE1EEF" w14:textId="77777777" w:rsidR="00816D1A"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Ankebut</w:t>
      </w:r>
      <w:proofErr w:type="spellEnd"/>
      <w:r w:rsidRPr="00BE7B79">
        <w:rPr>
          <w:rFonts w:ascii="Calibri" w:hAnsi="Calibri" w:cs="Calibri"/>
          <w:sz w:val="18"/>
          <w:szCs w:val="18"/>
        </w:rPr>
        <w:t>, 63</w:t>
      </w:r>
    </w:p>
    <w:p w14:paraId="1EB58115"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Hac, 66</w:t>
      </w:r>
    </w:p>
    <w:p w14:paraId="3425B655" w14:textId="77777777" w:rsidR="00816D1A"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En’am</w:t>
      </w:r>
      <w:proofErr w:type="spellEnd"/>
      <w:r w:rsidRPr="00BE7B79">
        <w:rPr>
          <w:rFonts w:ascii="Calibri" w:hAnsi="Calibri" w:cs="Calibri"/>
          <w:sz w:val="18"/>
          <w:szCs w:val="18"/>
        </w:rPr>
        <w:t>, 122</w:t>
      </w:r>
    </w:p>
    <w:p w14:paraId="25D09B18" w14:textId="77777777" w:rsidR="00816D1A"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A’raf</w:t>
      </w:r>
      <w:proofErr w:type="spellEnd"/>
      <w:r w:rsidRPr="00BE7B79">
        <w:rPr>
          <w:rFonts w:ascii="Calibri" w:hAnsi="Calibri" w:cs="Calibri"/>
          <w:sz w:val="18"/>
          <w:szCs w:val="18"/>
        </w:rPr>
        <w:t>, 56</w:t>
      </w:r>
    </w:p>
    <w:p w14:paraId="4EDAB4BF" w14:textId="77777777" w:rsidR="00816D1A" w:rsidRPr="00BE7B79" w:rsidRDefault="00816D1A" w:rsidP="00BE7B79">
      <w:pPr>
        <w:pStyle w:val="ListeParagraf"/>
        <w:numPr>
          <w:ilvl w:val="0"/>
          <w:numId w:val="1"/>
        </w:numPr>
        <w:jc w:val="both"/>
        <w:rPr>
          <w:rFonts w:ascii="Calibri" w:hAnsi="Calibri" w:cs="Calibri"/>
          <w:sz w:val="18"/>
          <w:szCs w:val="18"/>
        </w:rPr>
      </w:pPr>
      <w:r w:rsidRPr="00BE7B79">
        <w:rPr>
          <w:rFonts w:ascii="Calibri" w:hAnsi="Calibri" w:cs="Calibri"/>
          <w:sz w:val="18"/>
          <w:szCs w:val="18"/>
        </w:rPr>
        <w:t>Ebu el-Hasan el-</w:t>
      </w:r>
      <w:proofErr w:type="spellStart"/>
      <w:r w:rsidRPr="00BE7B79">
        <w:rPr>
          <w:rFonts w:ascii="Calibri" w:hAnsi="Calibri" w:cs="Calibri"/>
          <w:sz w:val="18"/>
          <w:szCs w:val="18"/>
        </w:rPr>
        <w:t>Maverdi</w:t>
      </w:r>
      <w:proofErr w:type="spellEnd"/>
      <w:r w:rsidRPr="00BE7B79">
        <w:rPr>
          <w:rFonts w:ascii="Calibri" w:hAnsi="Calibri" w:cs="Calibri"/>
          <w:sz w:val="18"/>
          <w:szCs w:val="18"/>
        </w:rPr>
        <w:t xml:space="preserve"> </w:t>
      </w:r>
      <w:proofErr w:type="spellStart"/>
      <w:r w:rsidRPr="00BE7B79">
        <w:rPr>
          <w:rFonts w:ascii="Calibri" w:hAnsi="Calibri" w:cs="Calibri"/>
          <w:sz w:val="18"/>
          <w:szCs w:val="18"/>
        </w:rPr>
        <w:t>Ahkâmü’s-Sultâniyye</w:t>
      </w:r>
      <w:proofErr w:type="spellEnd"/>
      <w:r w:rsidRPr="00BE7B79">
        <w:rPr>
          <w:rFonts w:ascii="Calibri" w:hAnsi="Calibri" w:cs="Calibri"/>
          <w:sz w:val="18"/>
          <w:szCs w:val="18"/>
        </w:rPr>
        <w:t>, s. 21</w:t>
      </w:r>
    </w:p>
    <w:p w14:paraId="3754D2BD" w14:textId="77777777" w:rsidR="00816D1A"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Enfal</w:t>
      </w:r>
      <w:proofErr w:type="spellEnd"/>
      <w:r w:rsidRPr="00BE7B79">
        <w:rPr>
          <w:rFonts w:ascii="Calibri" w:hAnsi="Calibri" w:cs="Calibri"/>
          <w:sz w:val="18"/>
          <w:szCs w:val="18"/>
        </w:rPr>
        <w:t>, 24</w:t>
      </w:r>
    </w:p>
    <w:p w14:paraId="454F6E80" w14:textId="4C255DD9" w:rsidR="00F72049" w:rsidRPr="00BE7B79" w:rsidRDefault="00816D1A" w:rsidP="00BE7B79">
      <w:pPr>
        <w:pStyle w:val="ListeParagraf"/>
        <w:numPr>
          <w:ilvl w:val="0"/>
          <w:numId w:val="1"/>
        </w:numPr>
        <w:jc w:val="both"/>
        <w:rPr>
          <w:rFonts w:ascii="Calibri" w:hAnsi="Calibri" w:cs="Calibri"/>
          <w:sz w:val="18"/>
          <w:szCs w:val="18"/>
        </w:rPr>
      </w:pPr>
      <w:proofErr w:type="spellStart"/>
      <w:r w:rsidRPr="00BE7B79">
        <w:rPr>
          <w:rFonts w:ascii="Calibri" w:hAnsi="Calibri" w:cs="Calibri"/>
          <w:sz w:val="18"/>
          <w:szCs w:val="18"/>
        </w:rPr>
        <w:t>Taberî</w:t>
      </w:r>
      <w:proofErr w:type="spellEnd"/>
      <w:r w:rsidRPr="00BE7B79">
        <w:rPr>
          <w:rFonts w:ascii="Calibri" w:hAnsi="Calibri" w:cs="Calibri"/>
          <w:sz w:val="18"/>
          <w:szCs w:val="18"/>
        </w:rPr>
        <w:t xml:space="preserve">, </w:t>
      </w:r>
      <w:proofErr w:type="spellStart"/>
      <w:r w:rsidRPr="00BE7B79">
        <w:rPr>
          <w:rFonts w:ascii="Calibri" w:hAnsi="Calibri" w:cs="Calibri"/>
          <w:sz w:val="18"/>
          <w:szCs w:val="18"/>
        </w:rPr>
        <w:t>Câmiu’l-Beyân</w:t>
      </w:r>
      <w:proofErr w:type="spellEnd"/>
      <w:r w:rsidRPr="00BE7B79">
        <w:rPr>
          <w:rFonts w:ascii="Calibri" w:hAnsi="Calibri" w:cs="Calibri"/>
          <w:sz w:val="18"/>
          <w:szCs w:val="18"/>
        </w:rPr>
        <w:t>, c.10, s. 73</w:t>
      </w:r>
    </w:p>
    <w:sectPr w:rsidR="00F72049" w:rsidRPr="00BE7B79"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D1D87" w14:textId="77777777" w:rsidR="009A285D" w:rsidRDefault="009A285D" w:rsidP="00BE7B79">
      <w:pPr>
        <w:spacing w:after="0" w:line="240" w:lineRule="auto"/>
      </w:pPr>
      <w:r>
        <w:separator/>
      </w:r>
    </w:p>
  </w:endnote>
  <w:endnote w:type="continuationSeparator" w:id="0">
    <w:p w14:paraId="67925854" w14:textId="77777777" w:rsidR="009A285D" w:rsidRDefault="009A285D" w:rsidP="00BE7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A5A5A" w14:textId="50CBE0C5" w:rsidR="00BE7B79" w:rsidRPr="00BE7B79" w:rsidRDefault="00BE7B79">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54E7B" w14:textId="77777777" w:rsidR="009A285D" w:rsidRDefault="009A285D" w:rsidP="00BE7B79">
      <w:pPr>
        <w:spacing w:after="0" w:line="240" w:lineRule="auto"/>
      </w:pPr>
      <w:r>
        <w:separator/>
      </w:r>
    </w:p>
  </w:footnote>
  <w:footnote w:type="continuationSeparator" w:id="0">
    <w:p w14:paraId="2BA4D958" w14:textId="77777777" w:rsidR="009A285D" w:rsidRDefault="009A285D" w:rsidP="00BE7B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F94EA" w14:textId="47712003" w:rsidR="00BE7B79" w:rsidRPr="00BE7B79" w:rsidRDefault="00BE7B79" w:rsidP="00BE7B79">
    <w:pPr>
      <w:pStyle w:val="stBilgi"/>
      <w:jc w:val="right"/>
      <w:rPr>
        <w:rFonts w:ascii="Calibri" w:hAnsi="Calibri" w:cs="Calibri"/>
        <w:b/>
        <w:bCs/>
        <w:sz w:val="34"/>
        <w:szCs w:val="34"/>
      </w:rPr>
    </w:pPr>
    <w:r w:rsidRPr="00BE7B79">
      <w:rPr>
        <w:rFonts w:ascii="Calibri" w:hAnsi="Calibri" w:cs="Calibri"/>
        <w:b/>
        <w:bCs/>
        <w:sz w:val="34"/>
        <w:szCs w:val="34"/>
      </w:rPr>
      <w:t>KAVRAM</w:t>
    </w:r>
    <w:r>
      <w:rPr>
        <w:rFonts w:ascii="Calibri" w:hAnsi="Calibri" w:cs="Calibri"/>
        <w:b/>
        <w:bCs/>
        <w:sz w:val="34"/>
        <w:szCs w:val="34"/>
      </w:rPr>
      <w:t>L</w:t>
    </w:r>
    <w:r w:rsidRPr="00BE7B79">
      <w:rPr>
        <w:rFonts w:ascii="Calibri" w:hAnsi="Calibri" w:cs="Calibri"/>
        <w:b/>
        <w:bCs/>
        <w:sz w:val="34"/>
        <w:szCs w:val="34"/>
      </w:rPr>
      <w:t>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C14AF"/>
    <w:multiLevelType w:val="hybridMultilevel"/>
    <w:tmpl w:val="77E8A3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508205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2277E"/>
    <w:rsid w:val="00263CE8"/>
    <w:rsid w:val="002B45FC"/>
    <w:rsid w:val="003428CC"/>
    <w:rsid w:val="003D1374"/>
    <w:rsid w:val="003F157A"/>
    <w:rsid w:val="004A6345"/>
    <w:rsid w:val="004F1306"/>
    <w:rsid w:val="00525740"/>
    <w:rsid w:val="005E2A57"/>
    <w:rsid w:val="006B4F6C"/>
    <w:rsid w:val="006E78DE"/>
    <w:rsid w:val="007C25A0"/>
    <w:rsid w:val="00816D1A"/>
    <w:rsid w:val="008E5DC8"/>
    <w:rsid w:val="00966BAA"/>
    <w:rsid w:val="009A285D"/>
    <w:rsid w:val="00A4019D"/>
    <w:rsid w:val="00AD0C24"/>
    <w:rsid w:val="00AF73AB"/>
    <w:rsid w:val="00B13194"/>
    <w:rsid w:val="00BE7B79"/>
    <w:rsid w:val="00C65743"/>
    <w:rsid w:val="00CD0D4E"/>
    <w:rsid w:val="00DF0A68"/>
    <w:rsid w:val="00E11D4B"/>
    <w:rsid w:val="00ED5ADA"/>
    <w:rsid w:val="00F53331"/>
    <w:rsid w:val="00F72049"/>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BE7B7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E7B79"/>
    <w:rPr>
      <w:lang w:val="tr-TR"/>
    </w:rPr>
  </w:style>
  <w:style w:type="paragraph" w:styleId="AltBilgi">
    <w:name w:val="footer"/>
    <w:basedOn w:val="Normal"/>
    <w:link w:val="AltBilgiChar"/>
    <w:uiPriority w:val="99"/>
    <w:unhideWhenUsed/>
    <w:rsid w:val="00BE7B7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E7B79"/>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893</Words>
  <Characters>5092</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2026-02-09T19:40:00Z</dcterms:created>
  <dcterms:modified xsi:type="dcterms:W3CDTF">2026-02-11T09:11:00Z</dcterms:modified>
</cp:coreProperties>
</file>